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90" w:lineRule="exact"/>
        <w:jc w:val="left"/>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44"/>
          <w:sz w:val="32"/>
          <w:szCs w:val="32"/>
          <w:lang w:eastAsia="zh-CN"/>
          <w14:textFill>
            <w14:solidFill>
              <w14:schemeClr w14:val="tx1"/>
            </w14:solidFill>
          </w14:textFill>
        </w:rPr>
        <w:t>附件</w:t>
      </w:r>
      <w:r>
        <w:rPr>
          <w:rFonts w:hint="eastAsia" w:ascii="仿宋_GB2312" w:hAnsi="仿宋_GB2312" w:eastAsia="仿宋_GB2312" w:cs="仿宋_GB2312"/>
          <w:bCs/>
          <w:color w:val="000000" w:themeColor="text1"/>
          <w:kern w:val="44"/>
          <w:sz w:val="32"/>
          <w:szCs w:val="32"/>
          <w:lang w:val="en-US" w:eastAsia="zh-CN"/>
          <w14:textFill>
            <w14:solidFill>
              <w14:schemeClr w14:val="tx1"/>
            </w14:solidFill>
          </w14:textFill>
        </w:rPr>
        <w:t>1</w:t>
      </w:r>
      <w:bookmarkStart w:id="4" w:name="_GoBack"/>
      <w:bookmarkEnd w:id="4"/>
    </w:p>
    <w:p>
      <w:pPr>
        <w:overflowPunct w:val="0"/>
        <w:spacing w:line="590" w:lineRule="exact"/>
        <w:jc w:val="left"/>
        <w:rPr>
          <w:rFonts w:hint="default" w:ascii="方正小标宋简体" w:hAnsi="方正小标宋简体" w:eastAsia="方正小标宋简体" w:cs="方正小标宋简体"/>
          <w:bCs/>
          <w:color w:val="000000" w:themeColor="text1"/>
          <w:kern w:val="44"/>
          <w:sz w:val="44"/>
          <w:szCs w:val="44"/>
          <w:lang w:val="en-US" w:eastAsia="zh-CN"/>
          <w14:textFill>
            <w14:solidFill>
              <w14:schemeClr w14:val="tx1"/>
            </w14:solidFill>
          </w14:textFill>
        </w:rPr>
      </w:pPr>
    </w:p>
    <w:p>
      <w:pPr>
        <w:overflowPunct w:val="0"/>
        <w:spacing w:line="590" w:lineRule="exact"/>
        <w:jc w:val="center"/>
        <w:rPr>
          <w:rFonts w:hint="eastAsia" w:ascii="方正小标宋简体" w:hAnsi="方正小标宋简体" w:eastAsia="方正小标宋简体" w:cs="方正小标宋简体"/>
          <w:bCs/>
          <w:color w:val="000000" w:themeColor="text1"/>
          <w:kern w:val="44"/>
          <w:sz w:val="44"/>
          <w:szCs w:val="44"/>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44"/>
          <w:sz w:val="44"/>
          <w:szCs w:val="44"/>
          <w:lang w:eastAsia="zh-CN"/>
          <w14:textFill>
            <w14:solidFill>
              <w14:schemeClr w14:val="tx1"/>
            </w14:solidFill>
          </w14:textFill>
        </w:rPr>
        <w:t>吉林省第二类有源医疗器械首次注册项目</w:t>
      </w:r>
    </w:p>
    <w:p>
      <w:pPr>
        <w:overflowPunct w:val="0"/>
        <w:spacing w:line="590" w:lineRule="exact"/>
        <w:jc w:val="center"/>
        <w:rPr>
          <w:rFonts w:hint="eastAsia" w:ascii="方正小标宋简体" w:hAnsi="方正小标宋简体" w:eastAsia="方正小标宋简体" w:cs="方正小标宋简体"/>
          <w:bCs/>
          <w:color w:val="000000" w:themeColor="text1"/>
          <w:kern w:val="44"/>
          <w:sz w:val="44"/>
          <w:szCs w:val="44"/>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44"/>
          <w:sz w:val="44"/>
          <w:szCs w:val="44"/>
          <w:lang w:eastAsia="zh-CN"/>
          <w14:textFill>
            <w14:solidFill>
              <w14:schemeClr w14:val="tx1"/>
            </w14:solidFill>
          </w14:textFill>
        </w:rPr>
        <w:t>立卷审查要求（试行）</w:t>
      </w:r>
    </w:p>
    <w:p>
      <w:pPr>
        <w:overflowPunct w:val="0"/>
        <w:spacing w:line="590" w:lineRule="exact"/>
        <w:jc w:val="both"/>
        <w:rPr>
          <w:rFonts w:ascii="方正楷体_GBK" w:hAnsi="Times New Roman" w:eastAsia="方正楷体_GBK" w:cs="Times New Roman"/>
          <w:bCs/>
          <w:color w:val="000000" w:themeColor="text1"/>
          <w:kern w:val="44"/>
          <w:sz w:val="32"/>
          <w:szCs w:val="32"/>
          <w14:textFill>
            <w14:solidFill>
              <w14:schemeClr w14:val="tx1"/>
            </w14:solidFill>
          </w14:textFill>
        </w:rPr>
      </w:pPr>
    </w:p>
    <w:p>
      <w:pPr>
        <w:overflowPunct w:val="0"/>
        <w:spacing w:line="590" w:lineRule="exact"/>
        <w:rPr>
          <w:rFonts w:hint="eastAsia" w:ascii="方正小标宋简体" w:hAnsi="方正小标宋简体" w:eastAsia="方正小标宋简体" w:cs="方正小标宋简体"/>
          <w:bCs/>
          <w:color w:val="000000" w:themeColor="text1"/>
          <w:kern w:val="44"/>
          <w:sz w:val="32"/>
          <w:szCs w:val="32"/>
          <w14:textFill>
            <w14:solidFill>
              <w14:schemeClr w14:val="tx1"/>
            </w14:solidFill>
          </w14:textFill>
        </w:rPr>
      </w:pPr>
      <w:r>
        <w:rPr>
          <w:rFonts w:hint="eastAsia" w:ascii="方正黑体_GBK" w:hAnsi="Times New Roman" w:eastAsia="方正黑体_GBK" w:cs="Times New Roman"/>
          <w:bCs/>
          <w:color w:val="000000" w:themeColor="text1"/>
          <w:kern w:val="44"/>
          <w:sz w:val="32"/>
          <w:szCs w:val="32"/>
          <w14:textFill>
            <w14:solidFill>
              <w14:schemeClr w14:val="tx1"/>
            </w14:solidFill>
          </w14:textFill>
        </w:rPr>
        <w:t>相关说明：</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Calibri" w:eastAsia="仿宋_GB2312" w:cs="黑体"/>
          <w:bCs/>
          <w:color w:val="000000" w:themeColor="text1"/>
          <w:kern w:val="44"/>
          <w:sz w:val="32"/>
          <w:szCs w:val="32"/>
          <w14:textFill>
            <w14:solidFill>
              <w14:schemeClr w14:val="tx1"/>
            </w14:solidFill>
          </w14:textFill>
        </w:rPr>
      </w:pPr>
      <w:r>
        <w:rPr>
          <w:rFonts w:hint="eastAsia" w:ascii="仿宋_GB2312" w:eastAsia="仿宋_GB2312"/>
          <w:bCs/>
          <w:color w:val="000000" w:themeColor="text1"/>
          <w:kern w:val="44"/>
          <w:sz w:val="32"/>
          <w:szCs w:val="32"/>
          <w14:textFill>
            <w14:solidFill>
              <w14:schemeClr w14:val="tx1"/>
            </w14:solidFill>
          </w14:textFill>
        </w:rPr>
        <w:t>1.为确保</w:t>
      </w:r>
      <w:r>
        <w:rPr>
          <w:rFonts w:hint="eastAsia" w:ascii="仿宋_GB2312" w:eastAsia="仿宋_GB2312"/>
          <w:bCs/>
          <w:color w:val="000000" w:themeColor="text1"/>
          <w:kern w:val="44"/>
          <w:sz w:val="32"/>
          <w:szCs w:val="32"/>
          <w:lang w:eastAsia="zh-CN"/>
          <w14:textFill>
            <w14:solidFill>
              <w14:schemeClr w14:val="tx1"/>
            </w14:solidFill>
          </w14:textFill>
        </w:rPr>
        <w:t>有源</w:t>
      </w:r>
      <w:r>
        <w:rPr>
          <w:rFonts w:hint="eastAsia" w:ascii="仿宋_GB2312" w:eastAsia="仿宋_GB2312"/>
          <w:bCs/>
          <w:color w:val="000000" w:themeColor="text1"/>
          <w:kern w:val="44"/>
          <w:sz w:val="32"/>
          <w:szCs w:val="32"/>
          <w14:textFill>
            <w14:solidFill>
              <w14:schemeClr w14:val="tx1"/>
            </w14:solidFill>
          </w14:textFill>
        </w:rPr>
        <w:t>医疗器械产品注册项目立卷审查工作的规范开展，制定本审查要求。</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Calibri" w:eastAsia="仿宋_GB2312" w:cs="黑体"/>
          <w:bCs/>
          <w:color w:val="000000" w:themeColor="text1"/>
          <w:kern w:val="44"/>
          <w:sz w:val="32"/>
          <w:szCs w:val="32"/>
          <w14:textFill>
            <w14:solidFill>
              <w14:schemeClr w14:val="tx1"/>
            </w14:solidFill>
          </w14:textFill>
        </w:rPr>
      </w:pPr>
      <w:r>
        <w:rPr>
          <w:rFonts w:hint="eastAsia" w:ascii="仿宋_GB2312" w:hAnsi="Calibri" w:eastAsia="仿宋_GB2312" w:cs="黑体"/>
          <w:bCs/>
          <w:color w:val="000000" w:themeColor="text1"/>
          <w:kern w:val="44"/>
          <w:sz w:val="32"/>
          <w:szCs w:val="32"/>
          <w14:textFill>
            <w14:solidFill>
              <w14:schemeClr w14:val="tx1"/>
            </w14:solidFill>
          </w14:textFill>
        </w:rPr>
        <w:t>2．立卷审查指按照立卷审查要求对申报资料进行</w:t>
      </w:r>
      <w:r>
        <w:rPr>
          <w:rFonts w:hint="eastAsia" w:ascii="仿宋_GB2312" w:hAnsi="Calibri" w:eastAsia="仿宋_GB2312" w:cs="黑体"/>
          <w:bCs/>
          <w:color w:val="000000" w:themeColor="text1"/>
          <w:kern w:val="44"/>
          <w:sz w:val="32"/>
          <w:szCs w:val="32"/>
          <w:lang w:val="en-US" w:eastAsia="zh-CN"/>
          <w14:textFill>
            <w14:solidFill>
              <w14:schemeClr w14:val="tx1"/>
            </w14:solidFill>
          </w14:textFill>
        </w:rPr>
        <w:t>审</w:t>
      </w:r>
      <w:r>
        <w:rPr>
          <w:rFonts w:hint="eastAsia" w:ascii="仿宋_GB2312" w:hAnsi="Calibri" w:eastAsia="仿宋_GB2312" w:cs="黑体"/>
          <w:bCs/>
          <w:color w:val="000000" w:themeColor="text1"/>
          <w:kern w:val="44"/>
          <w:sz w:val="32"/>
          <w:szCs w:val="32"/>
          <w14:textFill>
            <w14:solidFill>
              <w14:schemeClr w14:val="tx1"/>
            </w14:solidFill>
          </w14:textFill>
        </w:rPr>
        <w:t>查,对申报资料进入</w:t>
      </w:r>
      <w:r>
        <w:rPr>
          <w:rFonts w:hint="eastAsia" w:ascii="仿宋_GB2312" w:hAnsi="Calibri" w:eastAsia="仿宋_GB2312" w:cs="黑体"/>
          <w:bCs/>
          <w:color w:val="000000" w:themeColor="text1"/>
          <w:kern w:val="44"/>
          <w:sz w:val="32"/>
          <w:szCs w:val="32"/>
          <w:lang w:eastAsia="zh-CN"/>
          <w14:textFill>
            <w14:solidFill>
              <w14:schemeClr w14:val="tx1"/>
            </w14:solidFill>
          </w14:textFill>
        </w:rPr>
        <w:t>申报环节</w:t>
      </w:r>
      <w:r>
        <w:rPr>
          <w:rFonts w:hint="eastAsia" w:ascii="仿宋_GB2312" w:hAnsi="Calibri" w:eastAsia="仿宋_GB2312" w:cs="黑体"/>
          <w:bCs/>
          <w:color w:val="000000" w:themeColor="text1"/>
          <w:kern w:val="44"/>
          <w:sz w:val="32"/>
          <w:szCs w:val="32"/>
          <w14:textFill>
            <w14:solidFill>
              <w14:schemeClr w14:val="tx1"/>
            </w14:solidFill>
          </w14:textFill>
        </w:rPr>
        <w:t>的完整性、合规性、一致性进行判断的过程。立卷审查不对产品的安全性、有效性证明的合理性、充分性进行分析，亦不对产品风险受益比进行判定。</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Calibri" w:eastAsia="仿宋_GB2312" w:cs="黑体"/>
          <w:bCs/>
          <w:color w:val="000000" w:themeColor="text1"/>
          <w:kern w:val="44"/>
          <w:sz w:val="32"/>
          <w:szCs w:val="32"/>
          <w14:textFill>
            <w14:solidFill>
              <w14:schemeClr w14:val="tx1"/>
            </w14:solidFill>
          </w14:textFill>
        </w:rPr>
      </w:pPr>
      <w:r>
        <w:rPr>
          <w:rFonts w:hint="eastAsia" w:ascii="仿宋_GB2312" w:hAnsi="Calibri" w:eastAsia="仿宋_GB2312" w:cs="黑体"/>
          <w:bCs/>
          <w:color w:val="000000" w:themeColor="text1"/>
          <w:kern w:val="44"/>
          <w:sz w:val="32"/>
          <w:szCs w:val="32"/>
          <w14:textFill>
            <w14:solidFill>
              <w14:schemeClr w14:val="tx1"/>
            </w14:solidFill>
          </w14:textFill>
        </w:rPr>
        <w:t>3．对于立卷审查要求中的问题，若在立卷审查环节未能做出充分判断，导致不应通过立卷审查环节的申报资料通过了立卷审查，在</w:t>
      </w:r>
      <w:r>
        <w:rPr>
          <w:rFonts w:hint="eastAsia" w:ascii="仿宋_GB2312" w:hAnsi="Calibri" w:eastAsia="仿宋_GB2312" w:cs="黑体"/>
          <w:bCs/>
          <w:color w:val="000000" w:themeColor="text1"/>
          <w:kern w:val="44"/>
          <w:sz w:val="32"/>
          <w:szCs w:val="32"/>
          <w:lang w:eastAsia="zh-CN"/>
          <w14:textFill>
            <w14:solidFill>
              <w14:schemeClr w14:val="tx1"/>
            </w14:solidFill>
          </w14:textFill>
        </w:rPr>
        <w:t>技术审评</w:t>
      </w:r>
      <w:r>
        <w:rPr>
          <w:rFonts w:hint="eastAsia" w:ascii="仿宋_GB2312" w:hAnsi="Calibri" w:eastAsia="仿宋_GB2312" w:cs="黑体"/>
          <w:bCs/>
          <w:color w:val="000000" w:themeColor="text1"/>
          <w:kern w:val="44"/>
          <w:sz w:val="32"/>
          <w:szCs w:val="32"/>
          <w14:textFill>
            <w14:solidFill>
              <w14:schemeClr w14:val="tx1"/>
            </w14:solidFill>
          </w14:textFill>
        </w:rPr>
        <w:t>环节，仍可对</w:t>
      </w:r>
      <w:r>
        <w:rPr>
          <w:rFonts w:hint="eastAsia" w:ascii="仿宋_GB2312" w:hAnsi="Calibri" w:eastAsia="仿宋_GB2312" w:cs="黑体"/>
          <w:bCs/>
          <w:color w:val="000000" w:themeColor="text1"/>
          <w:kern w:val="44"/>
          <w:sz w:val="32"/>
          <w:szCs w:val="32"/>
          <w:lang w:eastAsia="zh-CN"/>
          <w14:textFill>
            <w14:solidFill>
              <w14:schemeClr w14:val="tx1"/>
            </w14:solidFill>
          </w14:textFill>
        </w:rPr>
        <w:t>申报资料中存在的</w:t>
      </w:r>
      <w:r>
        <w:rPr>
          <w:rFonts w:hint="eastAsia" w:ascii="仿宋_GB2312" w:hAnsi="Calibri" w:eastAsia="仿宋_GB2312" w:cs="黑体"/>
          <w:bCs/>
          <w:color w:val="000000" w:themeColor="text1"/>
          <w:kern w:val="44"/>
          <w:sz w:val="32"/>
          <w:szCs w:val="32"/>
          <w14:textFill>
            <w14:solidFill>
              <w14:schemeClr w14:val="tx1"/>
            </w14:solidFill>
          </w14:textFill>
        </w:rPr>
        <w:t>问题提出补正意见。</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Calibri" w:eastAsia="仿宋_GB2312" w:cs="黑体"/>
          <w:bCs/>
          <w:strike/>
          <w:dstrike w:val="0"/>
          <w:color w:val="000000" w:themeColor="text1"/>
          <w:kern w:val="44"/>
          <w:sz w:val="32"/>
          <w:szCs w:val="32"/>
          <w14:textFill>
            <w14:solidFill>
              <w14:schemeClr w14:val="tx1"/>
            </w14:solidFill>
          </w14:textFill>
        </w:rPr>
      </w:pPr>
      <w:r>
        <w:rPr>
          <w:rFonts w:hint="eastAsia" w:ascii="仿宋_GB2312" w:hAnsi="Calibri" w:eastAsia="仿宋_GB2312" w:cs="黑体"/>
          <w:bCs/>
          <w:color w:val="000000" w:themeColor="text1"/>
          <w:kern w:val="44"/>
          <w:sz w:val="32"/>
          <w:szCs w:val="32"/>
          <w:lang w:val="en-US" w:eastAsia="zh-CN"/>
          <w14:textFill>
            <w14:solidFill>
              <w14:schemeClr w14:val="tx1"/>
            </w14:solidFill>
          </w14:textFill>
        </w:rPr>
        <w:t>4.</w:t>
      </w:r>
      <w:r>
        <w:rPr>
          <w:rFonts w:hint="eastAsia" w:ascii="仿宋_GB2312" w:hAnsi="Calibri" w:eastAsia="仿宋_GB2312" w:cs="黑体"/>
          <w:bCs/>
          <w:color w:val="000000" w:themeColor="text1"/>
          <w:kern w:val="44"/>
          <w:sz w:val="32"/>
          <w:szCs w:val="32"/>
          <w14:textFill>
            <w14:solidFill>
              <w14:schemeClr w14:val="tx1"/>
            </w14:solidFill>
          </w14:textFill>
        </w:rPr>
        <w:t>进行立卷审查时，</w:t>
      </w:r>
      <w:r>
        <w:rPr>
          <w:rFonts w:hint="eastAsia" w:ascii="仿宋_GB2312" w:hAnsi="Calibri" w:eastAsia="仿宋_GB2312" w:cs="黑体"/>
          <w:bCs/>
          <w:color w:val="000000" w:themeColor="text1"/>
          <w:kern w:val="44"/>
          <w:sz w:val="32"/>
          <w:szCs w:val="32"/>
          <w:highlight w:val="none"/>
          <w:lang w:val="en-US" w:eastAsia="zh-CN"/>
          <w14:textFill>
            <w14:solidFill>
              <w14:schemeClr w14:val="tx1"/>
            </w14:solidFill>
          </w14:textFill>
        </w:rPr>
        <w:t>可</w:t>
      </w:r>
      <w:r>
        <w:rPr>
          <w:rFonts w:hint="eastAsia" w:ascii="仿宋_GB2312" w:hAnsi="Calibri" w:eastAsia="仿宋_GB2312" w:cs="黑体"/>
          <w:bCs/>
          <w:color w:val="000000" w:themeColor="text1"/>
          <w:kern w:val="44"/>
          <w:sz w:val="32"/>
          <w:szCs w:val="32"/>
          <w14:textFill>
            <w14:solidFill>
              <w14:schemeClr w14:val="tx1"/>
            </w14:solidFill>
          </w14:textFill>
        </w:rPr>
        <w:t>按照表格要求进行适当选项的勾选，并对相关内容进行填写。</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rPr>
          <w:rFonts w:hint="eastAsia" w:ascii="仿宋_GB2312" w:eastAsia="仿宋_GB2312"/>
          <w:bCs/>
          <w:color w:val="000000" w:themeColor="text1"/>
          <w:kern w:val="44"/>
          <w:sz w:val="32"/>
          <w:szCs w:val="32"/>
          <w14:textFill>
            <w14:solidFill>
              <w14:schemeClr w14:val="tx1"/>
            </w14:solidFill>
          </w14:textFill>
        </w:rPr>
      </w:pPr>
      <w:r>
        <w:rPr>
          <w:rFonts w:hint="eastAsia" w:ascii="仿宋_GB2312" w:hAnsi="Calibri" w:eastAsia="仿宋_GB2312" w:cs="黑体"/>
          <w:bCs/>
          <w:color w:val="000000" w:themeColor="text1"/>
          <w:kern w:val="44"/>
          <w:sz w:val="32"/>
          <w:szCs w:val="32"/>
          <w:lang w:val="en-US" w:eastAsia="zh-CN"/>
          <w14:textFill>
            <w14:solidFill>
              <w14:schemeClr w14:val="tx1"/>
            </w14:solidFill>
          </w14:textFill>
        </w:rPr>
        <w:t>5.</w:t>
      </w:r>
      <w:r>
        <w:rPr>
          <w:rFonts w:hint="eastAsia" w:ascii="仿宋_GB2312" w:hAnsi="Calibri" w:eastAsia="仿宋_GB2312" w:cs="黑体"/>
          <w:bCs/>
          <w:color w:val="000000" w:themeColor="text1"/>
          <w:kern w:val="44"/>
          <w:sz w:val="32"/>
          <w:szCs w:val="32"/>
          <w14:textFill>
            <w14:solidFill>
              <w14:schemeClr w14:val="tx1"/>
            </w14:solidFill>
          </w14:textFill>
        </w:rPr>
        <w:t>本文件用于</w:t>
      </w:r>
      <w:r>
        <w:rPr>
          <w:rFonts w:hint="eastAsia" w:ascii="仿宋_GB2312" w:hAnsi="Calibri" w:eastAsia="仿宋_GB2312" w:cs="黑体"/>
          <w:bCs/>
          <w:color w:val="000000" w:themeColor="text1"/>
          <w:kern w:val="44"/>
          <w:sz w:val="32"/>
          <w:szCs w:val="32"/>
          <w:lang w:eastAsia="zh-CN"/>
          <w14:textFill>
            <w14:solidFill>
              <w14:schemeClr w14:val="tx1"/>
            </w14:solidFill>
          </w14:textFill>
        </w:rPr>
        <w:t>有源</w:t>
      </w:r>
      <w:r>
        <w:rPr>
          <w:rFonts w:hint="eastAsia" w:ascii="仿宋_GB2312" w:hAnsi="Calibri" w:eastAsia="仿宋_GB2312" w:cs="黑体"/>
          <w:bCs/>
          <w:color w:val="000000" w:themeColor="text1"/>
          <w:kern w:val="44"/>
          <w:sz w:val="32"/>
          <w:szCs w:val="32"/>
          <w14:textFill>
            <w14:solidFill>
              <w14:schemeClr w14:val="tx1"/>
            </w14:solidFill>
          </w14:textFill>
        </w:rPr>
        <w:t>医疗器械产品注册申报资料的立卷审查。申请人在准备注册申报资料时，可依据本文件进行自查。</w:t>
      </w:r>
    </w:p>
    <w:p>
      <w:pPr>
        <w:widowControl/>
        <w:jc w:val="left"/>
        <w:rPr>
          <w:rFonts w:hint="eastAsia" w:ascii="黑体" w:hAnsi="黑体" w:eastAsia="黑体"/>
          <w:bCs/>
          <w:color w:val="000000" w:themeColor="text1"/>
          <w:kern w:val="44"/>
          <w:sz w:val="32"/>
          <w:szCs w:val="32"/>
          <w:lang w:val="en-US" w:eastAsia="zh-CN"/>
          <w14:textFill>
            <w14:solidFill>
              <w14:schemeClr w14:val="tx1"/>
            </w14:solidFill>
          </w14:textFill>
        </w:rPr>
        <w:sectPr>
          <w:footerReference r:id="rId3" w:type="default"/>
          <w:pgSz w:w="11906" w:h="16838"/>
          <w:pgMar w:top="1440" w:right="1080" w:bottom="1440" w:left="1080" w:header="720" w:footer="1474" w:gutter="0"/>
          <w:cols w:space="425" w:num="1"/>
          <w:docGrid w:type="lines" w:linePitch="312" w:charSpace="0"/>
        </w:sectPr>
      </w:pPr>
    </w:p>
    <w:p>
      <w:pPr>
        <w:widowControl/>
        <w:jc w:val="left"/>
        <w:rPr>
          <w:rFonts w:hint="eastAsia" w:ascii="黑体" w:hAnsi="黑体" w:eastAsia="黑体"/>
          <w:bCs/>
          <w:color w:val="000000" w:themeColor="text1"/>
          <w:kern w:val="44"/>
          <w:sz w:val="32"/>
          <w:szCs w:val="32"/>
          <w:lang w:val="en-US" w:eastAsia="zh-CN"/>
          <w14:textFill>
            <w14:solidFill>
              <w14:schemeClr w14:val="tx1"/>
            </w14:solidFill>
          </w14:textFill>
        </w:rPr>
      </w:pPr>
    </w:p>
    <w:p>
      <w:pPr>
        <w:widowControl/>
        <w:jc w:val="left"/>
        <w:rPr>
          <w:rFonts w:hint="eastAsia" w:ascii="黑体" w:hAnsi="黑体" w:eastAsia="黑体"/>
          <w:bCs/>
          <w:color w:val="000000" w:themeColor="text1"/>
          <w:kern w:val="44"/>
          <w:sz w:val="32"/>
          <w:szCs w:val="32"/>
          <w:lang w:val="en-US" w:eastAsia="zh-CN"/>
          <w14:textFill>
            <w14:solidFill>
              <w14:schemeClr w14:val="tx1"/>
            </w14:solidFill>
          </w14:textFill>
        </w:rPr>
      </w:pPr>
      <w:r>
        <w:rPr>
          <w:rFonts w:hint="eastAsia" w:ascii="黑体" w:hAnsi="黑体" w:eastAsia="黑体"/>
          <w:bCs/>
          <w:color w:val="000000" w:themeColor="text1"/>
          <w:kern w:val="44"/>
          <w:sz w:val="32"/>
          <w:szCs w:val="32"/>
          <w:lang w:val="en-US" w:eastAsia="zh-CN"/>
          <w14:textFill>
            <w14:solidFill>
              <w14:schemeClr w14:val="tx1"/>
            </w14:solidFill>
          </w14:textFill>
        </w:rPr>
        <w:t>编号：</w:t>
      </w:r>
    </w:p>
    <w:p>
      <w:pPr>
        <w:pStyle w:val="5"/>
        <w:ind w:left="0" w:leftChars="0" w:firstLine="0" w:firstLineChars="0"/>
        <w:rPr>
          <w:rFonts w:hint="eastAsia"/>
          <w:color w:val="000000" w:themeColor="text1"/>
          <w:lang w:val="en-US" w:eastAsia="zh-CN"/>
          <w14:textFill>
            <w14:solidFill>
              <w14:schemeClr w14:val="tx1"/>
            </w14:solidFill>
          </w14:textFill>
        </w:rPr>
      </w:pPr>
    </w:p>
    <w:p>
      <w:pPr>
        <w:pStyle w:val="5"/>
        <w:rPr>
          <w:rFonts w:hint="eastAsia"/>
          <w:color w:val="000000" w:themeColor="text1"/>
          <w:lang w:val="en-US" w:eastAsia="zh-CN"/>
          <w14:textFill>
            <w14:solidFill>
              <w14:schemeClr w14:val="tx1"/>
            </w14:solidFill>
          </w14:textFill>
        </w:rPr>
      </w:pPr>
    </w:p>
    <w:p>
      <w:pPr>
        <w:widowControl/>
        <w:jc w:val="left"/>
        <w:rPr>
          <w:rFonts w:ascii="黑体" w:hAnsi="黑体" w:eastAsia="黑体"/>
          <w:bCs/>
          <w:color w:val="000000" w:themeColor="text1"/>
          <w:kern w:val="44"/>
          <w:sz w:val="32"/>
          <w:szCs w:val="32"/>
          <w14:textFill>
            <w14:solidFill>
              <w14:schemeClr w14:val="tx1"/>
            </w14:solidFill>
          </w14:textFill>
        </w:rPr>
      </w:pPr>
      <w:r>
        <w:rPr>
          <w:rFonts w:ascii="黑体" w:hAnsi="黑体" w:eastAsia="黑体"/>
          <w:bCs/>
          <w:color w:val="000000" w:themeColor="text1"/>
          <w:kern w:val="44"/>
          <w:sz w:val="32"/>
          <w:szCs w:val="32"/>
          <w14:textFill>
            <w14:solidFill>
              <w14:schemeClr w14:val="tx1"/>
            </w14:solidFill>
          </w14:textFill>
        </w:rPr>
        <w:t>产品名称：</w:t>
      </w:r>
    </w:p>
    <w:p>
      <w:pPr>
        <w:pStyle w:val="5"/>
        <w:ind w:left="0" w:leftChars="0" w:firstLine="0" w:firstLineChars="0"/>
        <w:rPr>
          <w:rFonts w:ascii="黑体" w:hAnsi="黑体" w:eastAsia="黑体"/>
          <w:bCs/>
          <w:color w:val="000000" w:themeColor="text1"/>
          <w:kern w:val="44"/>
          <w:sz w:val="32"/>
          <w:szCs w:val="32"/>
          <w14:textFill>
            <w14:solidFill>
              <w14:schemeClr w14:val="tx1"/>
            </w14:solidFill>
          </w14:textFill>
        </w:rPr>
      </w:pPr>
    </w:p>
    <w:p>
      <w:pPr>
        <w:rPr>
          <w:rFonts w:hint="eastAsia"/>
          <w:color w:val="000000" w:themeColor="text1"/>
          <w14:textFill>
            <w14:solidFill>
              <w14:schemeClr w14:val="tx1"/>
            </w14:solidFill>
          </w14:textFill>
        </w:rPr>
      </w:pPr>
    </w:p>
    <w:p>
      <w:pPr>
        <w:widowControl/>
        <w:jc w:val="left"/>
        <w:rPr>
          <w:rFonts w:ascii="黑体" w:hAnsi="黑体" w:eastAsia="黑体"/>
          <w:bCs/>
          <w:color w:val="000000" w:themeColor="text1"/>
          <w:kern w:val="44"/>
          <w:sz w:val="32"/>
          <w:szCs w:val="32"/>
          <w14:textFill>
            <w14:solidFill>
              <w14:schemeClr w14:val="tx1"/>
            </w14:solidFill>
          </w14:textFill>
        </w:rPr>
      </w:pPr>
      <w:r>
        <w:rPr>
          <w:rFonts w:hint="eastAsia" w:ascii="黑体" w:hAnsi="黑体" w:eastAsia="黑体"/>
          <w:bCs/>
          <w:color w:val="000000" w:themeColor="text1"/>
          <w:kern w:val="44"/>
          <w:sz w:val="32"/>
          <w:szCs w:val="32"/>
          <w:lang w:val="en-US" w:eastAsia="zh-CN"/>
          <w14:textFill>
            <w14:solidFill>
              <w14:schemeClr w14:val="tx1"/>
            </w14:solidFill>
          </w14:textFill>
        </w:rPr>
        <w:t>申请</w:t>
      </w:r>
      <w:r>
        <w:rPr>
          <w:rFonts w:hint="eastAsia" w:ascii="黑体" w:hAnsi="黑体" w:eastAsia="黑体"/>
          <w:bCs/>
          <w:color w:val="000000" w:themeColor="text1"/>
          <w:kern w:val="44"/>
          <w:sz w:val="32"/>
          <w:szCs w:val="32"/>
          <w14:textFill>
            <w14:solidFill>
              <w14:schemeClr w14:val="tx1"/>
            </w14:solidFill>
          </w14:textFill>
        </w:rPr>
        <w:t>人</w:t>
      </w:r>
      <w:r>
        <w:rPr>
          <w:rFonts w:ascii="黑体" w:hAnsi="黑体" w:eastAsia="黑体"/>
          <w:bCs/>
          <w:color w:val="000000" w:themeColor="text1"/>
          <w:kern w:val="44"/>
          <w:sz w:val="32"/>
          <w:szCs w:val="32"/>
          <w14:textFill>
            <w14:solidFill>
              <w14:schemeClr w14:val="tx1"/>
            </w14:solidFill>
          </w14:textFill>
        </w:rPr>
        <w:t>名称：</w:t>
      </w:r>
    </w:p>
    <w:p>
      <w:pPr>
        <w:pStyle w:val="11"/>
        <w:rPr>
          <w:rFonts w:ascii="黑体" w:hAnsi="黑体" w:eastAsia="黑体"/>
          <w:bCs/>
          <w:color w:val="000000" w:themeColor="text1"/>
          <w:kern w:val="44"/>
          <w:sz w:val="32"/>
          <w:szCs w:val="32"/>
          <w14:textFill>
            <w14:solidFill>
              <w14:schemeClr w14:val="tx1"/>
            </w14:solidFill>
          </w14:textFill>
        </w:rPr>
      </w:pPr>
    </w:p>
    <w:p>
      <w:pPr>
        <w:rPr>
          <w:color w:val="000000" w:themeColor="text1"/>
          <w14:textFill>
            <w14:solidFill>
              <w14:schemeClr w14:val="tx1"/>
            </w14:solidFill>
          </w14:textFill>
        </w:rPr>
      </w:pPr>
    </w:p>
    <w:p>
      <w:pPr>
        <w:widowControl/>
        <w:jc w:val="left"/>
        <w:rPr>
          <w:rFonts w:ascii="黑体" w:hAnsi="黑体" w:eastAsia="黑体"/>
          <w:bCs/>
          <w:color w:val="000000" w:themeColor="text1"/>
          <w:kern w:val="44"/>
          <w:sz w:val="32"/>
          <w:szCs w:val="32"/>
          <w14:textFill>
            <w14:solidFill>
              <w14:schemeClr w14:val="tx1"/>
            </w14:solidFill>
          </w14:textFill>
        </w:rPr>
      </w:pPr>
    </w:p>
    <w:p>
      <w:pPr>
        <w:widowControl/>
        <w:jc w:val="left"/>
        <w:rPr>
          <w:rFonts w:ascii="黑体" w:hAnsi="黑体" w:eastAsia="黑体"/>
          <w:bCs/>
          <w:color w:val="000000" w:themeColor="text1"/>
          <w:kern w:val="44"/>
          <w:sz w:val="32"/>
          <w:szCs w:val="32"/>
          <w14:textFill>
            <w14:solidFill>
              <w14:schemeClr w14:val="tx1"/>
            </w14:solidFill>
          </w14:textFill>
        </w:rPr>
      </w:pPr>
      <w:r>
        <w:rPr>
          <w:rFonts w:hint="eastAsia" w:ascii="黑体" w:hAnsi="黑体" w:eastAsia="黑体"/>
          <w:bCs/>
          <w:color w:val="000000" w:themeColor="text1"/>
          <w:kern w:val="44"/>
          <w:sz w:val="32"/>
          <w:szCs w:val="32"/>
          <w:lang w:eastAsia="zh-CN"/>
          <w14:textFill>
            <w14:solidFill>
              <w14:schemeClr w14:val="tx1"/>
            </w14:solidFill>
          </w14:textFill>
        </w:rPr>
        <w:t>基本审查问题</w:t>
      </w:r>
      <w:r>
        <w:rPr>
          <w:rFonts w:ascii="黑体" w:hAnsi="黑体" w:eastAsia="黑体"/>
          <w:bCs/>
          <w:color w:val="000000" w:themeColor="text1"/>
          <w:kern w:val="44"/>
          <w:sz w:val="32"/>
          <w:szCs w:val="32"/>
          <w14:textFill>
            <w14:solidFill>
              <w14:schemeClr w14:val="tx1"/>
            </w14:solidFill>
          </w14:textFill>
        </w:rPr>
        <w:t>结论：</w:t>
      </w:r>
    </w:p>
    <w:p>
      <w:pPr>
        <w:overflowPunct w:val="0"/>
        <w:spacing w:line="560" w:lineRule="exact"/>
        <w:ind w:firstLine="3520" w:firstLineChars="1100"/>
        <w:rPr>
          <w:rFonts w:hint="eastAsia" w:ascii="黑体" w:hAnsi="黑体" w:eastAsia="黑体"/>
          <w:color w:val="000000" w:themeColor="text1"/>
          <w:sz w:val="28"/>
          <w:szCs w:val="28"/>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28"/>
          <w:szCs w:val="28"/>
          <w:lang w:eastAsia="zh-CN"/>
          <w14:textFill>
            <w14:solidFill>
              <w14:schemeClr w14:val="tx1"/>
            </w14:solidFill>
          </w14:textFill>
        </w:rPr>
        <w:t>□通过  □不通过</w:t>
      </w:r>
    </w:p>
    <w:p>
      <w:pPr>
        <w:pStyle w:val="11"/>
        <w:rPr>
          <w:rFonts w:hint="eastAsia"/>
          <w:color w:val="000000" w:themeColor="text1"/>
          <w:lang w:eastAsia="zh-CN"/>
          <w14:textFill>
            <w14:solidFill>
              <w14:schemeClr w14:val="tx1"/>
            </w14:solidFill>
          </w14:textFill>
        </w:rPr>
      </w:pPr>
    </w:p>
    <w:p>
      <w:pPr>
        <w:overflowPunct w:val="0"/>
        <w:spacing w:line="560" w:lineRule="exact"/>
        <w:rPr>
          <w:rFonts w:ascii="黑体" w:hAnsi="黑体" w:eastAsia="黑体"/>
          <w:bCs/>
          <w:color w:val="000000" w:themeColor="text1"/>
          <w:kern w:val="44"/>
          <w:sz w:val="32"/>
          <w:szCs w:val="32"/>
          <w14:textFill>
            <w14:solidFill>
              <w14:schemeClr w14:val="tx1"/>
            </w14:solidFill>
          </w14:textFill>
        </w:rPr>
      </w:pPr>
    </w:p>
    <w:p>
      <w:pPr>
        <w:pStyle w:val="11"/>
        <w:rPr>
          <w:color w:val="000000" w:themeColor="text1"/>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240" w:lineRule="auto"/>
        <w:textAlignment w:val="auto"/>
        <w:rPr>
          <w:rFonts w:ascii="黑体" w:hAnsi="黑体" w:eastAsia="黑体"/>
          <w:bCs/>
          <w:color w:val="000000" w:themeColor="text1"/>
          <w:kern w:val="44"/>
          <w:sz w:val="32"/>
          <w:szCs w:val="32"/>
          <w14:textFill>
            <w14:solidFill>
              <w14:schemeClr w14:val="tx1"/>
            </w14:solidFill>
          </w14:textFill>
        </w:rPr>
      </w:pPr>
      <w:r>
        <w:rPr>
          <w:rFonts w:ascii="黑体" w:hAnsi="黑体" w:eastAsia="黑体"/>
          <w:bCs/>
          <w:color w:val="000000" w:themeColor="text1"/>
          <w:kern w:val="44"/>
          <w:sz w:val="32"/>
          <w:szCs w:val="32"/>
          <w14:textFill>
            <w14:solidFill>
              <w14:schemeClr w14:val="tx1"/>
            </w14:solidFill>
          </w14:textFill>
        </w:rPr>
        <w:t xml:space="preserve">立卷审查总结论：       </w:t>
      </w:r>
    </w:p>
    <w:p>
      <w:pPr>
        <w:overflowPunct w:val="0"/>
        <w:spacing w:line="560" w:lineRule="exact"/>
        <w:ind w:firstLine="3920" w:firstLineChars="1400"/>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□通过  □不通过</w:t>
      </w:r>
      <w:r>
        <w:rPr>
          <w:rFonts w:hint="eastAsia" w:ascii="黑体" w:hAnsi="黑体" w:eastAsia="黑体"/>
          <w:color w:val="000000" w:themeColor="text1"/>
          <w:sz w:val="28"/>
          <w:szCs w:val="28"/>
          <w:lang w:val="en-US" w:eastAsia="zh-CN"/>
          <w14:textFill>
            <w14:solidFill>
              <w14:schemeClr w14:val="tx1"/>
            </w14:solidFill>
          </w14:textFill>
        </w:rPr>
        <w:t xml:space="preserve">  </w:t>
      </w:r>
      <w:r>
        <w:rPr>
          <w:rFonts w:hint="eastAsia" w:ascii="黑体" w:hAnsi="黑体" w:eastAsia="黑体"/>
          <w:color w:val="000000" w:themeColor="text1"/>
          <w:sz w:val="28"/>
          <w:szCs w:val="28"/>
          <w:lang w:eastAsia="zh-CN"/>
          <w14:textFill>
            <w14:solidFill>
              <w14:schemeClr w14:val="tx1"/>
            </w14:solidFill>
          </w14:textFill>
        </w:rPr>
        <w:t>□</w:t>
      </w:r>
      <w:r>
        <w:rPr>
          <w:rFonts w:hint="eastAsia" w:ascii="黑体" w:hAnsi="黑体" w:eastAsia="黑体"/>
          <w:color w:val="000000" w:themeColor="text1"/>
          <w:sz w:val="28"/>
          <w:szCs w:val="28"/>
          <w:lang w:val="en-US" w:eastAsia="zh-CN"/>
          <w14:textFill>
            <w14:solidFill>
              <w14:schemeClr w14:val="tx1"/>
            </w14:solidFill>
          </w14:textFill>
        </w:rPr>
        <w:t>可修改</w:t>
      </w:r>
      <w:r>
        <w:rPr>
          <w:rFonts w:hint="eastAsia" w:ascii="黑体" w:hAnsi="黑体" w:eastAsia="黑体"/>
          <w:color w:val="000000" w:themeColor="text1"/>
          <w:sz w:val="28"/>
          <w:szCs w:val="28"/>
          <w14:textFill>
            <w14:solidFill>
              <w14:schemeClr w14:val="tx1"/>
            </w14:solidFill>
          </w14:textFill>
        </w:rPr>
        <w:t>通过</w:t>
      </w:r>
    </w:p>
    <w:p>
      <w:pPr>
        <w:overflowPunct w:val="0"/>
        <w:spacing w:line="560" w:lineRule="exact"/>
        <w:rPr>
          <w:rFonts w:ascii="黑体" w:hAnsi="黑体" w:eastAsia="黑体"/>
          <w:bCs/>
          <w:color w:val="000000" w:themeColor="text1"/>
          <w:kern w:val="44"/>
          <w:sz w:val="32"/>
          <w:szCs w:val="32"/>
          <w14:textFill>
            <w14:solidFill>
              <w14:schemeClr w14:val="tx1"/>
            </w14:solidFill>
          </w14:textFill>
        </w:rPr>
      </w:pPr>
    </w:p>
    <w:p>
      <w:pPr>
        <w:overflowPunct w:val="0"/>
        <w:spacing w:line="560" w:lineRule="exact"/>
        <w:rPr>
          <w:rFonts w:ascii="黑体" w:hAnsi="黑体" w:eastAsia="黑体"/>
          <w:bCs/>
          <w:color w:val="000000" w:themeColor="text1"/>
          <w:kern w:val="44"/>
          <w:sz w:val="32"/>
          <w:szCs w:val="32"/>
          <w14:textFill>
            <w14:solidFill>
              <w14:schemeClr w14:val="tx1"/>
            </w14:solidFill>
          </w14:textFill>
        </w:rPr>
      </w:pPr>
    </w:p>
    <w:p>
      <w:pPr>
        <w:pStyle w:val="11"/>
        <w:rPr>
          <w:rFonts w:ascii="黑体" w:hAnsi="黑体" w:eastAsia="黑体"/>
          <w:bCs/>
          <w:color w:val="000000" w:themeColor="text1"/>
          <w:kern w:val="44"/>
          <w:sz w:val="32"/>
          <w:szCs w:val="32"/>
          <w14:textFill>
            <w14:solidFill>
              <w14:schemeClr w14:val="tx1"/>
            </w14:solidFill>
          </w14:textFill>
        </w:rPr>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1"/>
        <w:rPr>
          <w:rFonts w:ascii="黑体" w:hAnsi="黑体" w:eastAsia="黑体"/>
          <w:bCs/>
          <w:color w:val="000000" w:themeColor="text1"/>
          <w:kern w:val="44"/>
          <w:sz w:val="32"/>
          <w:szCs w:val="32"/>
          <w14:textFill>
            <w14:solidFill>
              <w14:schemeClr w14:val="tx1"/>
            </w14:solidFill>
          </w14:textFill>
        </w:rPr>
      </w:pPr>
    </w:p>
    <w:p>
      <w:pPr>
        <w:pStyle w:val="5"/>
        <w:rPr>
          <w:color w:val="000000" w:themeColor="text1"/>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240" w:lineRule="auto"/>
        <w:textAlignment w:val="auto"/>
        <w:rPr>
          <w:rFonts w:hint="eastAsia" w:ascii="黑体" w:hAnsi="黑体" w:eastAsia="黑体"/>
          <w:color w:val="000000" w:themeColor="text1"/>
          <w:sz w:val="28"/>
          <w:szCs w:val="28"/>
          <w:lang w:eastAsia="zh-CN"/>
          <w14:textFill>
            <w14:solidFill>
              <w14:schemeClr w14:val="tx1"/>
            </w14:solidFill>
          </w14:textFill>
        </w:rPr>
      </w:pPr>
    </w:p>
    <w:p>
      <w:pPr>
        <w:pStyle w:val="71"/>
        <w:adjustRightInd w:val="0"/>
        <w:snapToGrid w:val="0"/>
        <w:spacing w:before="46" w:beforeLines="15" w:line="276" w:lineRule="auto"/>
        <w:jc w:val="center"/>
        <w:rPr>
          <w:rFonts w:ascii="Times New Roman" w:hAnsi="Times New Roman" w:eastAsia="方正小标宋_GBK"/>
          <w:color w:val="000000" w:themeColor="text1"/>
          <w:sz w:val="24"/>
          <w:szCs w:val="24"/>
          <w:u w:val="thick" w:color="000000"/>
          <w14:textFill>
            <w14:solidFill>
              <w14:schemeClr w14:val="tx1"/>
            </w14:solidFill>
          </w14:textFill>
        </w:rPr>
        <w:sectPr>
          <w:footerReference r:id="rId4" w:type="default"/>
          <w:pgSz w:w="11906" w:h="16838"/>
          <w:pgMar w:top="1440" w:right="1080" w:bottom="1440" w:left="1080" w:header="720" w:footer="1474" w:gutter="0"/>
          <w:pgNumType w:start="1"/>
          <w:cols w:space="425" w:num="1"/>
          <w:docGrid w:type="lines" w:linePitch="312" w:charSpace="0"/>
        </w:sectPr>
      </w:pPr>
    </w:p>
    <w:tbl>
      <w:tblPr>
        <w:tblStyle w:val="16"/>
        <w:tblW w:w="99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autofit"/>
        <w:tblCellMar>
          <w:top w:w="0" w:type="dxa"/>
          <w:left w:w="108" w:type="dxa"/>
          <w:bottom w:w="0" w:type="dxa"/>
          <w:right w:w="108" w:type="dxa"/>
        </w:tblCellMar>
      </w:tblPr>
      <w:tblGrid>
        <w:gridCol w:w="7012"/>
        <w:gridCol w:w="600"/>
        <w:gridCol w:w="650"/>
        <w:gridCol w:w="16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9900" w:type="dxa"/>
            <w:gridSpan w:val="4"/>
            <w:shd w:val="clear" w:color="auto" w:fill="FFFFFF"/>
            <w:noWrap w:val="0"/>
            <w:vAlign w:val="center"/>
          </w:tcPr>
          <w:p>
            <w:pPr>
              <w:pStyle w:val="71"/>
              <w:adjustRightInd w:val="0"/>
              <w:snapToGrid w:val="0"/>
              <w:spacing w:before="46" w:beforeLines="15" w:line="276" w:lineRule="auto"/>
              <w:jc w:val="center"/>
              <w:rPr>
                <w:rFonts w:ascii="Times New Roman" w:hAnsi="Times New Roman" w:eastAsia="方正小标宋_GBK"/>
                <w:color w:val="000000" w:themeColor="text1"/>
                <w:sz w:val="24"/>
                <w:szCs w:val="24"/>
                <w:u w:val="thick" w:color="000000"/>
                <w14:textFill>
                  <w14:solidFill>
                    <w14:schemeClr w14:val="tx1"/>
                  </w14:solidFill>
                </w14:textFill>
              </w:rPr>
            </w:pPr>
            <w:r>
              <w:rPr>
                <w:rFonts w:ascii="Times New Roman" w:hAnsi="Times New Roman" w:eastAsia="方正小标宋_GBK"/>
                <w:color w:val="000000" w:themeColor="text1"/>
                <w:sz w:val="24"/>
                <w:szCs w:val="24"/>
                <w:u w:val="thick" w:color="000000"/>
                <w14:textFill>
                  <w14:solidFill>
                    <w14:schemeClr w14:val="tx1"/>
                  </w14:solidFill>
                </w14:textFill>
              </w:rPr>
              <w:t>基本审查问题</w:t>
            </w:r>
          </w:p>
          <w:p>
            <w:pPr>
              <w:pStyle w:val="71"/>
              <w:adjustRightInd w:val="0"/>
              <w:snapToGrid w:val="0"/>
              <w:spacing w:before="46" w:beforeLines="15" w:line="276" w:lineRule="auto"/>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对下列任何问题回答“否”，可直接做出“立卷审查不通过”的决定。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37" w:hRule="atLeast"/>
          <w:jc w:val="center"/>
        </w:trPr>
        <w:tc>
          <w:tcPr>
            <w:tcW w:w="7012" w:type="dxa"/>
            <w:shd w:val="clear" w:color="auto" w:fill="FFFFFF"/>
            <w:noWrap w:val="0"/>
            <w:vAlign w:val="center"/>
          </w:tcPr>
          <w:p>
            <w:pPr>
              <w:adjustRightInd w:val="0"/>
              <w:snapToGrid w:val="0"/>
              <w:spacing w:before="46" w:beforeLines="15" w:line="276" w:lineRule="auto"/>
              <w:jc w:val="center"/>
              <w:rPr>
                <w:rFonts w:eastAsia="黑体"/>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立卷审查问题</w:t>
            </w:r>
          </w:p>
        </w:tc>
        <w:tc>
          <w:tcPr>
            <w:tcW w:w="600" w:type="dxa"/>
            <w:shd w:val="clear" w:color="auto" w:fill="FFFFFF"/>
            <w:noWrap w:val="0"/>
            <w:vAlign w:val="center"/>
          </w:tcPr>
          <w:p>
            <w:pPr>
              <w:pStyle w:val="71"/>
              <w:adjustRightInd w:val="0"/>
              <w:snapToGrid w:val="0"/>
              <w:spacing w:before="46" w:beforeLines="15" w:line="276" w:lineRule="auto"/>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是</w:t>
            </w:r>
          </w:p>
        </w:tc>
        <w:tc>
          <w:tcPr>
            <w:tcW w:w="650" w:type="dxa"/>
            <w:shd w:val="clear" w:color="auto" w:fill="FFFFFF"/>
            <w:noWrap w:val="0"/>
            <w:vAlign w:val="center"/>
          </w:tcPr>
          <w:p>
            <w:pPr>
              <w:pStyle w:val="71"/>
              <w:adjustRightInd w:val="0"/>
              <w:snapToGrid w:val="0"/>
              <w:spacing w:before="46" w:beforeLines="15" w:line="276" w:lineRule="auto"/>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否</w:t>
            </w:r>
          </w:p>
        </w:tc>
        <w:tc>
          <w:tcPr>
            <w:tcW w:w="1638" w:type="dxa"/>
            <w:shd w:val="clear" w:color="auto" w:fill="FFFFFF"/>
            <w:noWrap w:val="0"/>
            <w:vAlign w:val="center"/>
          </w:tcPr>
          <w:p>
            <w:pPr>
              <w:pStyle w:val="71"/>
              <w:adjustRightInd w:val="0"/>
              <w:snapToGrid w:val="0"/>
              <w:spacing w:before="46" w:beforeLines="15" w:line="276" w:lineRule="auto"/>
              <w:jc w:val="center"/>
              <w:rPr>
                <w:rFonts w:hint="eastAsia" w:ascii="Times New Roman" w:hAnsi="Times New Roman" w:eastAsia="黑体"/>
                <w:color w:val="000000" w:themeColor="text1"/>
                <w:sz w:val="21"/>
                <w:szCs w:val="21"/>
                <w:lang w:eastAsia="zh-CN"/>
                <w14:textFill>
                  <w14:solidFill>
                    <w14:schemeClr w14:val="tx1"/>
                  </w14:solidFill>
                </w14:textFill>
              </w:rPr>
            </w:pPr>
            <w:r>
              <w:rPr>
                <w:rFonts w:hint="eastAsia" w:ascii="Times New Roman" w:hAnsi="Times New Roman" w:eastAsia="黑体"/>
                <w:color w:val="000000" w:themeColor="text1"/>
                <w:sz w:val="21"/>
                <w:szCs w:val="21"/>
                <w:lang w:eastAsia="zh-CN"/>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pStyle w:val="71"/>
              <w:numPr>
                <w:ilvl w:val="0"/>
                <w:numId w:val="0"/>
              </w:numPr>
              <w:adjustRightInd w:val="0"/>
              <w:snapToGrid w:val="0"/>
              <w:spacing w:before="46" w:beforeLines="15" w:line="276" w:lineRule="auto"/>
              <w:jc w:val="both"/>
              <w:rPr>
                <w:rFonts w:hint="eastAsia" w:ascii="Times New Roman" w:hAnsi="Times New Roman" w:eastAsia="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 w:val="21"/>
                <w:szCs w:val="21"/>
                <w:highlight w:val="none"/>
                <w:lang w:val="en-US" w:eastAsia="zh-CN"/>
                <w14:textFill>
                  <w14:solidFill>
                    <w14:schemeClr w14:val="tx1"/>
                  </w14:solidFill>
                </w14:textFill>
              </w:rPr>
              <w:t>1.产品是否明确管理类别为二类医疗器械管理。</w:t>
            </w:r>
          </w:p>
          <w:p>
            <w:pPr>
              <w:pStyle w:val="71"/>
              <w:keepNext w:val="0"/>
              <w:keepLines w:val="0"/>
              <w:pageBreakBefore w:val="0"/>
              <w:widowControl w:val="0"/>
              <w:numPr>
                <w:ilvl w:val="0"/>
                <w:numId w:val="0"/>
              </w:numPr>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olor w:val="000000" w:themeColor="text1"/>
                <w:sz w:val="21"/>
                <w:szCs w:val="21"/>
                <w:highlight w:val="none"/>
                <w:lang w:val="en-US" w:eastAsia="zh-CN"/>
                <w14:textFill>
                  <w14:solidFill>
                    <w14:schemeClr w14:val="tx1"/>
                  </w14:solidFill>
                </w14:textFill>
              </w:rPr>
            </w:pPr>
          </w:p>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_GB2312"/>
                <w:i/>
                <w:iCs/>
                <w:color w:val="000000" w:themeColor="text1"/>
                <w:sz w:val="21"/>
                <w:szCs w:val="21"/>
                <w:highlight w:val="none"/>
                <w:lang w:val="en-US" w:eastAsia="zh-CN"/>
                <w14:textFill>
                  <w14:solidFill>
                    <w14:schemeClr w14:val="tx1"/>
                  </w14:solidFill>
                </w14:textFill>
              </w:rPr>
              <w:t>注：对尚未列入分类目录的医疗器械，可依据分类界定结果申报。</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291" name="图片 1"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1" name="图片 1"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02" name="图片 2"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2" name="图片 2"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eastAsia="仿宋_GB2312"/>
                <w:color w:val="000000" w:themeColor="text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1760" cy="167640"/>
                  <wp:effectExtent l="0" t="0" r="10160" b="0"/>
                  <wp:docPr id="304" name="图片 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4" name="图片 3" descr="说明: 说明: Checkbox-No"/>
                          <pic:cNvPicPr>
                            <a:picLocks noChangeAspect="true"/>
                          </pic:cNvPicPr>
                        </pic:nvPicPr>
                        <pic:blipFill>
                          <a:blip r:embed="rId7"/>
                          <a:stretch>
                            <a:fillRect/>
                          </a:stretch>
                        </pic:blipFill>
                        <pic:spPr>
                          <a:xfrm>
                            <a:off x="0" y="0"/>
                            <a:ext cx="111760" cy="167640"/>
                          </a:xfrm>
                          <a:prstGeom prst="rect">
                            <a:avLst/>
                          </a:prstGeom>
                          <a:noFill/>
                          <a:ln>
                            <a:noFill/>
                          </a:ln>
                        </pic:spPr>
                      </pic:pic>
                    </a:graphicData>
                  </a:graphic>
                </wp:inline>
              </w:drawing>
            </w:r>
            <w:r>
              <w:rPr>
                <w:rFonts w:ascii="Calibri" w:hAnsi="Calibri" w:eastAsia="黑体" w:cs="黑体"/>
                <w:bCs/>
                <w:color w:val="000000" w:themeColor="text1"/>
                <w:kern w:val="2"/>
                <w:sz w:val="21"/>
                <w:szCs w:val="21"/>
                <w:lang w:val="en-US" w:eastAsia="zh-CN" w:bidi="ar-SA"/>
                <w14:textFill>
                  <w14:solidFill>
                    <w14:schemeClr w14:val="tx1"/>
                  </w14:solidFill>
                </w14:textFill>
              </w:rPr>
              <w:t>需要进行分类界定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96" w:hRule="atLeast"/>
          <w:jc w:val="center"/>
        </w:trPr>
        <w:tc>
          <w:tcPr>
            <w:tcW w:w="7012"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 w:val="21"/>
                <w:szCs w:val="21"/>
                <w:highlight w:val="none"/>
                <w:lang w:val="en-US" w:eastAsia="zh-CN"/>
                <w14:textFill>
                  <w14:solidFill>
                    <w14:schemeClr w14:val="tx1"/>
                  </w14:solidFill>
                </w14:textFill>
              </w:rPr>
              <w:t>2.所申报内容能否作为同一个注册单元。</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08" name="图片 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8" name="图片 4"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09" name="图片 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9" name="图片 5"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98" w:hRule="atLeast"/>
          <w:jc w:val="center"/>
        </w:trPr>
        <w:tc>
          <w:tcPr>
            <w:tcW w:w="7012"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_GB2312"/>
                <w:color w:val="000000" w:themeColor="text1"/>
                <w:sz w:val="21"/>
                <w:szCs w:val="21"/>
                <w:highlight w:val="none"/>
                <w:lang w:val="en-US" w:eastAsia="zh-CN"/>
                <w14:textFill>
                  <w14:solidFill>
                    <w14:schemeClr w14:val="tx1"/>
                  </w14:solidFill>
                </w14:textFill>
              </w:rPr>
              <w:t>3.注册申请资料内容</w:t>
            </w:r>
            <w:r>
              <w:rPr>
                <w:rFonts w:hint="eastAsia" w:ascii="Times New Roman" w:hAnsi="Times New Roman" w:eastAsia="仿宋_GB2312"/>
                <w:color w:val="auto"/>
                <w:sz w:val="21"/>
                <w:szCs w:val="21"/>
                <w:highlight w:val="none"/>
                <w:lang w:val="en-US" w:eastAsia="zh-CN"/>
              </w:rPr>
              <w:t>不应</w:t>
            </w:r>
            <w:r>
              <w:rPr>
                <w:rFonts w:hint="eastAsia" w:ascii="Times New Roman" w:hAnsi="Times New Roman" w:eastAsia="仿宋_GB2312"/>
                <w:color w:val="000000" w:themeColor="text1"/>
                <w:sz w:val="21"/>
                <w:szCs w:val="21"/>
                <w:highlight w:val="none"/>
                <w:lang w:val="en-US" w:eastAsia="zh-CN"/>
                <w14:textFill>
                  <w14:solidFill>
                    <w14:schemeClr w14:val="tx1"/>
                  </w14:solidFill>
                </w14:textFill>
              </w:rPr>
              <w:t>逻辑混乱、与申请项目明显不符。</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27" name="图片 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7" name="图片 8"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30" name="图片 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0" name="图片 9"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4.产品技术要求是否符合适用的强制性标准。</w:t>
            </w:r>
          </w:p>
          <w:p>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注1：</w:t>
            </w:r>
            <w:r>
              <w:rPr>
                <w:rFonts w:hint="eastAsia" w:ascii="Times New Roman" w:hAnsi="Times New Roman" w:eastAsia="仿宋_GB2312" w:cs="Times New Roman"/>
                <w:i/>
                <w:iCs/>
                <w:strike w:val="0"/>
                <w:dstrike w:val="0"/>
                <w:color w:val="000000" w:themeColor="text1"/>
                <w:kern w:val="0"/>
                <w:sz w:val="21"/>
                <w:szCs w:val="21"/>
                <w:highlight w:val="none"/>
                <w:lang w:val="en-US" w:eastAsia="zh-CN" w:bidi="ar-SA"/>
                <w14:textFill>
                  <w14:solidFill>
                    <w14:schemeClr w14:val="tx1"/>
                  </w14:solidFill>
                </w14:textFill>
              </w:rPr>
              <w:t>注意是否引用适用的强制性标准，</w:t>
            </w: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对引用标准的内容完整性，立卷无需逐条核实。</w:t>
            </w:r>
          </w:p>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注2：除在发布、实施标准文件中另有规定外，新标准实施之日在注册申报之后的，立卷审查不作要求。</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31" name="图片 1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1" name="图片 10"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32" name="图片 11"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2" name="图片 11"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Chars="0"/>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5.对于强制性行业标准，若申报产品结构特征、预期用途、使用方式等与强制性标准的适用范围不一致，申请人是否提出不适用强制性标准的说明，并提供经验证的证明性资料。</w:t>
            </w:r>
          </w:p>
          <w:p>
            <w:pPr>
              <w:keepNext w:val="0"/>
              <w:keepLines w:val="0"/>
              <w:pageBreakBefore w:val="0"/>
              <w:widowControl w:val="0"/>
              <w:numPr>
                <w:ilvl w:val="0"/>
                <w:numId w:val="0"/>
              </w:numPr>
              <w:kinsoku/>
              <w:wordWrap/>
              <w:overflowPunct/>
              <w:topLinePunct w:val="0"/>
              <w:autoSpaceDE/>
              <w:autoSpaceDN/>
              <w:bidi w:val="0"/>
              <w:spacing w:line="240" w:lineRule="auto"/>
              <w:ind w:leftChars="0"/>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注：仅对是否提交了相关资料进行审查，对不适用判定的准确性及相关资料的充分性、科学性不予审查。</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33" name="图片 1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3" name="图片 12"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35" name="图片 1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5" name="图片 13"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6.全项目委托检验是否提交以下申报资料：</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（1）提交委托有资质的医疗器械检验机构出具的全项目检验报告。</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（2）检验报告检测结果应符合产品技术要求。</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注1：以上所有选项都提供，本项目选择“是”。</w:t>
            </w:r>
          </w:p>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2：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39" name="图片 1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9" name="图片 16"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41" name="图片 17"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1" name="图片 17"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16510" b="15240"/>
                  <wp:docPr id="1" name="图片 17"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7"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r>
              <w:rPr>
                <w:rFonts w:hint="eastAsia" w:ascii="Times New Roman" w:hAnsi="Times New Roman" w:eastAsia="仿宋_GB2312"/>
                <w:color w:val="000000" w:themeColor="text1"/>
                <w:sz w:val="21"/>
                <w:szCs w:val="21"/>
                <w:lang w:eastAsia="zh-CN"/>
                <w14:textFill>
                  <w14:solidFill>
                    <w14:schemeClr w14:val="tx1"/>
                  </w14:solidFill>
                </w14:textFill>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7.全项目自检以及部分项目自检+部分项目委托检验是否按《医疗器械注册自检管理规定》提交以下申报资料：</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（一）自检报告。报告格式应当符合《医疗器械注册自检管理规定》中检验报告模板的要求。涉及委托检验项目的，还应当提供相关检验机构的资质证明文件。</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（二）具有相应自检能力的声明。</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（三）质量管理体系相关资料。</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（四）关于型号覆盖的说明。</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（五）报告真实性自我保证声明。</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对于部分项目自检+部分项目委托检验的产品，注册申请人应当对受托方出具的报告进行汇总，结合注册申请人自行完成的检验项目，形成完整的自检报告。涉及委托检验的项目，除在备注栏中注明受托的检验机构外，还应当附有委托检验报告原件。</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42" name="图片 1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2" name="图片 18"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45" name="图片 19"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5" name="图片 19"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16510" b="15240"/>
                  <wp:docPr id="4" name="图片 17"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7"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r>
              <w:rPr>
                <w:rFonts w:hint="eastAsia" w:ascii="Times New Roman" w:hAnsi="Times New Roman" w:eastAsia="仿宋_GB2312"/>
                <w:color w:val="000000" w:themeColor="text1"/>
                <w:sz w:val="21"/>
                <w:szCs w:val="21"/>
                <w:lang w:eastAsia="zh-CN"/>
                <w14:textFill>
                  <w14:solidFill>
                    <w14:schemeClr w14:val="tx1"/>
                  </w14:solidFill>
                </w14:textFill>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8.是否提供了与患者直接或间接接触器械的生物学评价资料：</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（2）描述申报产品的物理和/或化学信息并考虑材料表征（如适用），如器械的物理作用可能产生生物学风险，应当进行评价。</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（3）生物学评价的策略、依据和方法。</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（4）已有数据和结果的评价。</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（5）选择或豁免生物学试验的理由和论证。</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（6）完成生物学评价所需的其他数据。</w:t>
            </w:r>
          </w:p>
          <w:p>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注：生物学评价资料中认为需要开展的生物学试验，应提交完整试验报告。生物学试验应在具有生物学试验资质的医疗器械检验机构按照相关标准进行试验。</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48" name="图片 2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8" name="图片 20"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51" name="图片 21"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1" name="图片 21"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9.若申报产品声称为免于进行临床评价产品，描述是否符合免临床评价目录。</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55" name="图片 2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5" name="图片 22"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58" name="图片 2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8" name="图片 23"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hint="default" w:ascii="Times New Roman" w:hAnsi="Times New Roman" w:eastAsia="仿宋_GB2312" w:cstheme="minorBidi"/>
                <w:color w:val="000000" w:themeColor="text1"/>
                <w:kern w:val="2"/>
                <w:sz w:val="21"/>
                <w:szCs w:val="21"/>
                <w:lang w:val="en-US" w:eastAsia="zh-CN" w:bidi="ar-SA"/>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14" name="图片 27"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27"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18"/>
                <w:szCs w:val="18"/>
                <w:highlight w:val="none"/>
                <w:lang w:val="en-US" w:eastAsia="zh-CN" w:bidi="ar-SA"/>
                <w14:textFill>
                  <w14:solidFill>
                    <w14:schemeClr w14:val="tx1"/>
                  </w14:solidFill>
                </w14:textFill>
              </w:rPr>
              <w:t>非免临床产品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0" w:hRule="atLeast"/>
          <w:jc w:val="center"/>
        </w:trPr>
        <w:tc>
          <w:tcPr>
            <w:tcW w:w="7012" w:type="dxa"/>
            <w:shd w:val="clear" w:color="auto" w:fill="FFFFFF"/>
            <w:noWrap w:val="0"/>
            <w:vAlign w:val="center"/>
          </w:tcPr>
          <w:p>
            <w:pPr>
              <w:pStyle w:val="71"/>
              <w:keepNext w:val="0"/>
              <w:keepLines w:val="0"/>
              <w:pageBreakBefore w:val="0"/>
              <w:widowControl w:val="0"/>
              <w:numPr>
                <w:ilvl w:val="0"/>
                <w:numId w:val="0"/>
              </w:numPr>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10.是否提交了临床评价资料。</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63" name="图片 2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3" name="图片 24"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364" name="图片 25"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4" name="图片 25"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stheme="minorBidi"/>
                <w:color w:val="000000" w:themeColor="text1"/>
                <w:kern w:val="2"/>
                <w:sz w:val="21"/>
                <w:szCs w:val="21"/>
                <w:lang w:val="en-US" w:eastAsia="zh-CN" w:bidi="ar-SA"/>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15" name="图片 27"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27"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18"/>
                <w:szCs w:val="18"/>
                <w:highlight w:val="none"/>
                <w:lang w:val="en-US" w:eastAsia="zh-CN" w:bidi="ar-SA"/>
                <w14:textFill>
                  <w14:solidFill>
                    <w14:schemeClr w14:val="tx1"/>
                  </w14:solidFill>
                </w14:textFill>
              </w:rPr>
              <w:t>为免临床产品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11.是否是通过临床试验路径进行的临床评价。</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403" name="图片 3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3" name="图片 33"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456" name="图片 34"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6" name="图片 34"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heme="minorBidi"/>
                <w:color w:val="000000" w:themeColor="text1"/>
                <w:kern w:val="2"/>
                <w:sz w:val="21"/>
                <w:szCs w:val="21"/>
                <w:lang w:val="en-US" w:eastAsia="zh-CN" w:bidi="ar-SA"/>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drawing>
                <wp:inline distT="0" distB="0" distL="114300" distR="114300">
                  <wp:extent cx="111760" cy="167640"/>
                  <wp:effectExtent l="0" t="0" r="2540" b="3810"/>
                  <wp:docPr id="10" name="图片 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3" descr="说明: 说明: Checkbox-No"/>
                          <pic:cNvPicPr>
                            <a:picLocks noChangeAspect="true"/>
                          </pic:cNvPicPr>
                        </pic:nvPicPr>
                        <pic:blipFill>
                          <a:blip r:embed="rId7"/>
                          <a:stretch>
                            <a:fillRect/>
                          </a:stretch>
                        </pic:blipFill>
                        <pic:spPr>
                          <a:xfrm>
                            <a:off x="0" y="0"/>
                            <a:ext cx="111760" cy="167640"/>
                          </a:xfrm>
                          <a:prstGeom prst="rect">
                            <a:avLst/>
                          </a:prstGeom>
                          <a:noFill/>
                          <a:ln>
                            <a:noFill/>
                          </a:ln>
                        </pic:spPr>
                      </pic:pic>
                    </a:graphicData>
                  </a:graphic>
                </wp:inline>
              </w:drawing>
            </w:r>
            <w:r>
              <w:rPr>
                <w:rFonts w:hint="eastAsia" w:ascii="Times New Roman" w:hAnsi="Times New Roman" w:eastAsia="仿宋_GB2312"/>
                <w:color w:val="000000" w:themeColor="text1"/>
                <w:sz w:val="18"/>
                <w:szCs w:val="18"/>
                <w:lang w:val="en-US" w:eastAsia="zh-CN"/>
                <w14:textFill>
                  <w14:solidFill>
                    <w14:schemeClr w14:val="tx1"/>
                  </w14:solidFill>
                </w14:textFill>
              </w:rPr>
              <w:t>非该路径</w:t>
            </w:r>
            <w:r>
              <w:rPr>
                <w:rFonts w:hint="eastAsia" w:ascii="Times New Roman" w:hAnsi="Times New Roman" w:eastAsia="仿宋_GB2312" w:cs="Times New Roman"/>
                <w:color w:val="000000" w:themeColor="text1"/>
                <w:kern w:val="0"/>
                <w:sz w:val="18"/>
                <w:szCs w:val="18"/>
                <w:highlight w:val="none"/>
                <w:lang w:val="en-US" w:eastAsia="zh-CN" w:bidi="ar-SA"/>
                <w14:textFill>
                  <w14:solidFill>
                    <w14:schemeClr w14:val="tx1"/>
                  </w14:solidFill>
                </w14:textFill>
              </w:rPr>
              <w:t>评价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21" w:hRule="atLeast"/>
          <w:jc w:val="center"/>
        </w:trPr>
        <w:tc>
          <w:tcPr>
            <w:tcW w:w="7012"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12.应当提交临床试验方案、临床试验机构伦理委员会同意开展临床试验的书面意见、临床试验报告、知情同意书样本，并附临床试验数据库（原始数据库、分析数据库、说明性文件和程序代码）。</w:t>
            </w:r>
          </w:p>
        </w:tc>
        <w:tc>
          <w:tcPr>
            <w:tcW w:w="60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459" name="图片 3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9" name="图片 35" descr="说明: 说明: Checkbox-Yes"/>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_GB2312"/>
                <w:color w:val="000000" w:themeColor="text1"/>
                <w:sz w:val="21"/>
                <w:szCs w:val="21"/>
                <w14:textFill>
                  <w14:solidFill>
                    <w14:schemeClr w14:val="tx1"/>
                  </w14:solidFill>
                </w14:textFill>
              </w:rPr>
              <w:drawing>
                <wp:inline distT="0" distB="0" distL="114300" distR="114300">
                  <wp:extent cx="116840" cy="175260"/>
                  <wp:effectExtent l="0" t="0" r="5080" b="7620"/>
                  <wp:docPr id="462" name="图片 36"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2" name="图片 36" descr="说明: 说明: Checkbox-No"/>
                          <pic:cNvPicPr>
                            <a:picLocks noChangeAspect="true"/>
                          </pic:cNvPicPr>
                        </pic:nvPicPr>
                        <pic:blipFill>
                          <a:blip r:embed="rId7"/>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center"/>
              <w:textAlignment w:val="auto"/>
              <w:rPr>
                <w:rFonts w:ascii="Times New Roman" w:hAnsi="Times New Roman" w:eastAsia="仿宋_GB2312" w:cstheme="minorBidi"/>
                <w:color w:val="000000" w:themeColor="text1"/>
                <w:kern w:val="2"/>
                <w:sz w:val="21"/>
                <w:szCs w:val="21"/>
                <w:lang w:val="en-US" w:eastAsia="zh-CN" w:bidi="ar-SA"/>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drawing>
                <wp:inline distT="0" distB="0" distL="114300" distR="114300">
                  <wp:extent cx="111760" cy="167640"/>
                  <wp:effectExtent l="0" t="0" r="2540" b="3810"/>
                  <wp:docPr id="12" name="图片 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3" descr="说明: 说明: Checkbox-No"/>
                          <pic:cNvPicPr>
                            <a:picLocks noChangeAspect="true"/>
                          </pic:cNvPicPr>
                        </pic:nvPicPr>
                        <pic:blipFill>
                          <a:blip r:embed="rId7"/>
                          <a:stretch>
                            <a:fillRect/>
                          </a:stretch>
                        </pic:blipFill>
                        <pic:spPr>
                          <a:xfrm>
                            <a:off x="0" y="0"/>
                            <a:ext cx="111760" cy="167640"/>
                          </a:xfrm>
                          <a:prstGeom prst="rect">
                            <a:avLst/>
                          </a:prstGeom>
                          <a:noFill/>
                          <a:ln>
                            <a:noFill/>
                          </a:ln>
                        </pic:spPr>
                      </pic:pic>
                    </a:graphicData>
                  </a:graphic>
                </wp:inline>
              </w:drawing>
            </w:r>
            <w:r>
              <w:rPr>
                <w:rFonts w:hint="eastAsia" w:ascii="Times New Roman" w:hAnsi="Times New Roman" w:eastAsia="仿宋_GB2312"/>
                <w:color w:val="000000" w:themeColor="text1"/>
                <w:sz w:val="18"/>
                <w:szCs w:val="18"/>
                <w:lang w:val="en-US" w:eastAsia="zh-CN"/>
                <w14:textFill>
                  <w14:solidFill>
                    <w14:schemeClr w14:val="tx1"/>
                  </w14:solidFill>
                </w14:textFill>
              </w:rPr>
              <w:t>非该路径</w:t>
            </w:r>
            <w:r>
              <w:rPr>
                <w:rFonts w:hint="eastAsia" w:ascii="Times New Roman" w:hAnsi="Times New Roman" w:eastAsia="仿宋_GB2312" w:cs="Times New Roman"/>
                <w:color w:val="000000" w:themeColor="text1"/>
                <w:kern w:val="0"/>
                <w:sz w:val="18"/>
                <w:szCs w:val="18"/>
                <w:highlight w:val="none"/>
                <w:lang w:val="en-US" w:eastAsia="zh-CN" w:bidi="ar-SA"/>
                <w14:textFill>
                  <w14:solidFill>
                    <w14:schemeClr w14:val="tx1"/>
                  </w14:solidFill>
                </w14:textFill>
              </w:rPr>
              <w:t>评价</w:t>
            </w:r>
          </w:p>
        </w:tc>
      </w:tr>
    </w:tbl>
    <w:p>
      <w:pPr>
        <w:spacing w:line="2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6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8944" w:type="dxa"/>
            <w:gridSpan w:val="2"/>
            <w:shd w:val="clear" w:color="auto" w:fill="FFFFFF"/>
            <w:noWrap w:val="0"/>
            <w:tcMar>
              <w:top w:w="57" w:type="dxa"/>
              <w:left w:w="85" w:type="dxa"/>
              <w:bottom w:w="57" w:type="dxa"/>
              <w:right w:w="85" w:type="dxa"/>
            </w:tcMar>
            <w:vAlign w:val="top"/>
          </w:tcPr>
          <w:p>
            <w:pPr>
              <w:spacing w:before="156" w:beforeLines="50" w:after="156" w:afterLines="50"/>
              <w:jc w:val="center"/>
              <w:rPr>
                <w:rFonts w:ascii="黑体" w:hAnsi="黑体" w:eastAsia="黑体"/>
                <w:bCs/>
                <w:color w:val="000000" w:themeColor="text1"/>
                <w:spacing w:val="-2"/>
                <w:sz w:val="24"/>
                <w:u w:val="single"/>
                <w14:textFill>
                  <w14:solidFill>
                    <w14:schemeClr w14:val="tx1"/>
                  </w14:solidFill>
                </w14:textFill>
              </w:rPr>
            </w:pPr>
            <w:r>
              <w:rPr>
                <w:rFonts w:ascii="黑体" w:hAnsi="黑体" w:eastAsia="黑体"/>
                <w:bCs/>
                <w:color w:val="000000" w:themeColor="text1"/>
                <w:spacing w:val="-2"/>
                <w:sz w:val="24"/>
                <w:u w:val="single"/>
                <w14:textFill>
                  <w14:solidFill>
                    <w14:schemeClr w14:val="tx1"/>
                  </w14:solidFill>
                </w14:textFill>
              </w:rPr>
              <w:t>适用的注册审查指导原则和强制性标准</w:t>
            </w:r>
            <w:r>
              <w:rPr>
                <w:rFonts w:hint="eastAsia" w:ascii="黑体" w:hAnsi="黑体" w:eastAsia="黑体"/>
                <w:bCs/>
                <w:color w:val="000000" w:themeColor="text1"/>
                <w:spacing w:val="-2"/>
                <w:sz w:val="24"/>
                <w:u w:val="single"/>
                <w14:textFill>
                  <w14:solidFill>
                    <w14:schemeClr w14:val="tx1"/>
                  </w14:solidFill>
                </w14:textFill>
              </w:rPr>
              <w:t>/推荐性</w:t>
            </w:r>
            <w:r>
              <w:rPr>
                <w:rFonts w:ascii="黑体" w:hAnsi="黑体" w:eastAsia="黑体"/>
                <w:bCs/>
                <w:color w:val="000000" w:themeColor="text1"/>
                <w:spacing w:val="-2"/>
                <w:sz w:val="24"/>
                <w:u w:val="single"/>
                <w14:textFill>
                  <w14:solidFill>
                    <w14:schemeClr w14:val="tx1"/>
                  </w14:solidFill>
                </w14:textFill>
              </w:rPr>
              <w:t>标准识别</w:t>
            </w:r>
          </w:p>
          <w:p>
            <w:pPr>
              <w:spacing w:before="156" w:beforeLines="50" w:after="156" w:afterLines="50"/>
              <w:jc w:val="left"/>
              <w:rPr>
                <w:rFonts w:eastAsia="黑体"/>
                <w:bCs/>
                <w:color w:val="000000" w:themeColor="text1"/>
                <w:spacing w:val="-2"/>
                <w:szCs w:val="21"/>
                <w:u w:val="single"/>
                <w14:textFill>
                  <w14:solidFill>
                    <w14:schemeClr w14:val="tx1"/>
                  </w14:solidFill>
                </w14:textFill>
              </w:rPr>
            </w:pPr>
            <w:r>
              <w:rPr>
                <w:rFonts w:ascii="黑体" w:hAnsi="黑体" w:eastAsia="黑体"/>
                <w:bCs/>
                <w:color w:val="000000" w:themeColor="text1"/>
                <w:szCs w:val="21"/>
                <w14:textFill>
                  <w14:solidFill>
                    <w14:schemeClr w14:val="tx1"/>
                  </w14:solidFill>
                </w14:textFill>
              </w:rPr>
              <w:t>请填写产品适用的注册审查指导原则和适用的强制性</w:t>
            </w:r>
            <w:r>
              <w:rPr>
                <w:rFonts w:hint="eastAsia" w:ascii="黑体" w:hAnsi="黑体" w:eastAsia="黑体"/>
                <w:bCs/>
                <w:color w:val="000000" w:themeColor="text1"/>
                <w:szCs w:val="21"/>
                <w14:textFill>
                  <w14:solidFill>
                    <w14:schemeClr w14:val="tx1"/>
                  </w14:solidFill>
                </w14:textFill>
              </w:rPr>
              <w:t>/推荐性</w:t>
            </w:r>
            <w:r>
              <w:rPr>
                <w:rFonts w:ascii="黑体" w:hAnsi="黑体" w:eastAsia="黑体"/>
                <w:bCs/>
                <w:color w:val="000000" w:themeColor="text1"/>
                <w:szCs w:val="21"/>
                <w14:textFill>
                  <w14:solidFill>
                    <w14:schemeClr w14:val="tx1"/>
                  </w14:solidFill>
                </w14:textFill>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773" w:hRule="atLeast"/>
          <w:jc w:val="center"/>
        </w:trPr>
        <w:tc>
          <w:tcPr>
            <w:tcW w:w="1988" w:type="dxa"/>
            <w:shd w:val="clear" w:color="auto" w:fill="FFFFFF"/>
            <w:noWrap w:val="0"/>
            <w:tcMar>
              <w:top w:w="57" w:type="dxa"/>
              <w:left w:w="85" w:type="dxa"/>
              <w:bottom w:w="57" w:type="dxa"/>
              <w:right w:w="85" w:type="dxa"/>
            </w:tcMar>
            <w:vAlign w:val="center"/>
          </w:tcPr>
          <w:p>
            <w:pPr>
              <w:pStyle w:val="71"/>
              <w:adjustRightInd w:val="0"/>
              <w:snapToGrid w:val="0"/>
              <w:spacing w:before="46" w:beforeLines="15" w:line="276"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黑体"/>
                <w:color w:val="000000" w:themeColor="text1"/>
                <w:kern w:val="2"/>
                <w:sz w:val="21"/>
                <w:szCs w:val="21"/>
                <w14:textFill>
                  <w14:solidFill>
                    <w14:schemeClr w14:val="tx1"/>
                  </w14:solidFill>
                </w14:textFill>
              </w:rPr>
              <w:t>适用的通用产品注册审查指导原则</w:t>
            </w:r>
          </w:p>
        </w:tc>
        <w:tc>
          <w:tcPr>
            <w:tcW w:w="6956" w:type="dxa"/>
            <w:shd w:val="clear" w:color="auto" w:fill="FFFFFF"/>
            <w:noWrap w:val="0"/>
            <w:tcMar>
              <w:top w:w="57" w:type="dxa"/>
              <w:left w:w="85" w:type="dxa"/>
              <w:bottom w:w="57" w:type="dxa"/>
              <w:right w:w="85" w:type="dxa"/>
            </w:tcMar>
            <w:vAlign w:val="top"/>
          </w:tcPr>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医疗器械产品技术要求编写指导原则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25" name="图片 1"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1"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26" name="图片 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医疗器械注册单元划分指导原则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27" name="图片 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3"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28" name="图片 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4"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医疗器械通用名称命名指导原则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29" name="图片 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5"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0" name="图片 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6"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医疗器械安全和性能的基本原则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1" name="图片 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7"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2" name="图片 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8"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接受医疗器械境外临床试验数据技术指导原则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3" name="图片 3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33"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4" name="图片 3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图片 34"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真实世界数据用于医疗器械临床评价技术指导原则</w:t>
            </w:r>
            <w:r>
              <w:rPr>
                <w:rFonts w:ascii="Times New Roman" w:hAnsi="Times New Roman" w:eastAsia="仿宋_GB2312"/>
                <w:bCs/>
                <w:color w:val="000000" w:themeColor="text1"/>
                <w:kern w:val="0"/>
                <w:szCs w:val="21"/>
                <w14:textFill>
                  <w14:solidFill>
                    <w14:schemeClr w14:val="tx1"/>
                  </w14:solidFill>
                </w14:textFill>
              </w:rPr>
              <w:t>(</w:t>
            </w:r>
            <w:r>
              <w:rPr>
                <w:rFonts w:hint="eastAsia" w:ascii="Times New Roman" w:hAnsi="Times New Roman" w:eastAsia="仿宋_GB2312"/>
                <w:bCs/>
                <w:color w:val="000000" w:themeColor="text1"/>
                <w:kern w:val="0"/>
                <w:szCs w:val="21"/>
                <w14:textFill>
                  <w14:solidFill>
                    <w14:schemeClr w14:val="tx1"/>
                  </w14:solidFill>
                </w14:textFill>
              </w:rPr>
              <w:t>试行</w:t>
            </w:r>
            <w:r>
              <w:rPr>
                <w:rFonts w:ascii="Times New Roman" w:hAnsi="Times New Roman" w:eastAsia="仿宋_GB2312"/>
                <w:bCs/>
                <w:color w:val="000000" w:themeColor="text1"/>
                <w:kern w:val="0"/>
                <w:szCs w:val="21"/>
                <w14:textFill>
                  <w14:solidFill>
                    <w14:schemeClr w14:val="tx1"/>
                  </w14:solidFill>
                </w14:textFill>
              </w:rPr>
              <w:t>)</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5" name="图片 3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图片 35"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6" name="图片 3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 name="图片 36"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医疗器械临床试验设计指导原则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7" name="图片 3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图片 37"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8" name="图片 3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 name="图片 38"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医疗器械生物学评价和审查指南</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39" name="图片 3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图片 39"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40" name="图片 4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 name="图片 40"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医疗器械软件注册审查指导原则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41" name="图片 41"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图片 41"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42" name="图片 4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 name="图片 42"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医疗器械网络安全注册审查指导原则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43" name="图片 4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图片 43"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44" name="图片 4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 name="图片 44"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hint="eastAsia" w:ascii="Times New Roman" w:hAnsi="Times New Roman" w:eastAsia="仿宋_GB2312"/>
                <w:bCs/>
                <w:color w:val="000000" w:themeColor="text1"/>
                <w:kern w:val="0"/>
                <w:szCs w:val="21"/>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移动医疗器械注册审查指导原则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45" name="图片 4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 name="图片 45"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46" name="图片 4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图片 46"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有源医疗器械使用期限注册技术审查指导原则</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47" name="图片 4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 name="图片 47"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适用</w:t>
            </w:r>
            <w:r>
              <w:rPr>
                <w:rFonts w:hint="eastAsia" w:ascii="Times New Roman" w:hAnsi="Times New Roman" w:eastAsia="仿宋_GB2312"/>
                <w:color w:val="000000" w:themeColor="text1"/>
                <w:kern w:val="0"/>
                <w:szCs w:val="21"/>
                <w14:textFill>
                  <w14:solidFill>
                    <w14:schemeClr w14:val="tx1"/>
                  </w14:solidFill>
                </w14:textFill>
              </w:rPr>
              <w:drawing>
                <wp:inline distT="0" distB="0" distL="114300" distR="114300">
                  <wp:extent cx="113665" cy="180340"/>
                  <wp:effectExtent l="0" t="0" r="8255" b="2540"/>
                  <wp:docPr id="48" name="图片 4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 name="图片 48" descr="说明: 说明: Checkbox-Yes"/>
                          <pic:cNvPicPr>
                            <a:picLocks noChangeAspect="true"/>
                          </pic:cNvPicPr>
                        </pic:nvPicPr>
                        <pic:blipFill>
                          <a:blip r:embed="rId7"/>
                          <a:stretch>
                            <a:fillRect/>
                          </a:stretch>
                        </pic:blipFill>
                        <pic:spPr>
                          <a:xfrm>
                            <a:off x="0" y="0"/>
                            <a:ext cx="113665" cy="180340"/>
                          </a:xfrm>
                          <a:prstGeom prst="rect">
                            <a:avLst/>
                          </a:prstGeom>
                          <a:noFill/>
                          <a:ln>
                            <a:noFill/>
                          </a:ln>
                        </pic:spPr>
                      </pic:pic>
                    </a:graphicData>
                  </a:graphic>
                </wp:inline>
              </w:drawing>
            </w:r>
            <w:r>
              <w:rPr>
                <w:rFonts w:hint="eastAsia" w:ascii="Times New Roman" w:hAnsi="Times New Roman" w:eastAsia="仿宋_GB2312"/>
                <w:bCs/>
                <w:color w:val="000000" w:themeColor="text1"/>
                <w:kern w:val="0"/>
                <w:szCs w:val="21"/>
                <w14:textFill>
                  <w14:solidFill>
                    <w14:schemeClr w14:val="tx1"/>
                  </w14:solidFill>
                </w14:textFill>
              </w:rPr>
              <w:t>不适用</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bCs/>
                <w:color w:val="000000" w:themeColor="text1"/>
                <w:kern w:val="0"/>
                <w:szCs w:val="21"/>
                <w14:textFill>
                  <w14:solidFill>
                    <w14:schemeClr w14:val="tx1"/>
                  </w14:solidFill>
                </w14:textFill>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330" w:hRule="atLeast"/>
          <w:jc w:val="center"/>
        </w:trPr>
        <w:tc>
          <w:tcPr>
            <w:tcW w:w="1988" w:type="dxa"/>
            <w:shd w:val="clear" w:color="auto" w:fill="FFFFFF"/>
            <w:noWrap w:val="0"/>
            <w:tcMar>
              <w:top w:w="57" w:type="dxa"/>
              <w:left w:w="85" w:type="dxa"/>
              <w:bottom w:w="57" w:type="dxa"/>
              <w:right w:w="85" w:type="dxa"/>
            </w:tcMar>
            <w:vAlign w:val="center"/>
          </w:tcPr>
          <w:p>
            <w:pPr>
              <w:pStyle w:val="71"/>
              <w:adjustRightInd w:val="0"/>
              <w:snapToGrid w:val="0"/>
              <w:spacing w:before="46" w:beforeLines="15" w:line="276" w:lineRule="auto"/>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适用的专用</w:t>
            </w:r>
            <w:r>
              <w:rPr>
                <w:rFonts w:ascii="Times New Roman" w:hAnsi="Times New Roman" w:eastAsia="黑体"/>
                <w:color w:val="000000" w:themeColor="text1"/>
                <w:kern w:val="2"/>
                <w:sz w:val="21"/>
                <w:szCs w:val="21"/>
                <w14:textFill>
                  <w14:solidFill>
                    <w14:schemeClr w14:val="tx1"/>
                  </w14:solidFill>
                </w14:textFill>
              </w:rPr>
              <w:t>产品</w:t>
            </w:r>
            <w:r>
              <w:rPr>
                <w:rFonts w:hint="eastAsia" w:ascii="Times New Roman" w:hAnsi="Times New Roman" w:eastAsia="黑体"/>
                <w:color w:val="000000" w:themeColor="text1"/>
                <w:sz w:val="21"/>
                <w:szCs w:val="21"/>
                <w14:textFill>
                  <w14:solidFill>
                    <w14:schemeClr w14:val="tx1"/>
                  </w14:solidFill>
                </w14:textFill>
              </w:rPr>
              <w:t>注册审查指导原则</w:t>
            </w:r>
          </w:p>
        </w:tc>
        <w:tc>
          <w:tcPr>
            <w:tcW w:w="6956" w:type="dxa"/>
            <w:shd w:val="clear" w:color="auto" w:fill="FFFFFF"/>
            <w:noWrap w:val="0"/>
            <w:tcMar>
              <w:top w:w="57" w:type="dxa"/>
              <w:left w:w="85" w:type="dxa"/>
              <w:bottom w:w="57" w:type="dxa"/>
              <w:right w:w="85" w:type="dxa"/>
            </w:tcMar>
            <w:vAlign w:val="top"/>
          </w:tcPr>
          <w:p>
            <w:pPr>
              <w:adjustRightInd w:val="0"/>
              <w:snapToGrid w:val="0"/>
              <w:spacing w:before="46" w:beforeLines="15" w:line="360" w:lineRule="auto"/>
              <w:jc w:val="both"/>
              <w:rPr>
                <w:rFonts w:ascii="Times New Roman" w:hAnsi="Times New Roman"/>
                <w:b/>
                <w:color w:val="000000" w:themeColor="text1"/>
                <w:sz w:val="2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94" w:hRule="atLeast"/>
          <w:jc w:val="center"/>
        </w:trPr>
        <w:tc>
          <w:tcPr>
            <w:tcW w:w="1988" w:type="dxa"/>
            <w:shd w:val="clear" w:color="auto" w:fill="FFFFFF"/>
            <w:noWrap w:val="0"/>
            <w:tcMar>
              <w:top w:w="57" w:type="dxa"/>
              <w:left w:w="85" w:type="dxa"/>
              <w:bottom w:w="57" w:type="dxa"/>
              <w:right w:w="85" w:type="dxa"/>
            </w:tcMar>
            <w:vAlign w:val="center"/>
          </w:tcPr>
          <w:p>
            <w:pPr>
              <w:pStyle w:val="71"/>
              <w:adjustRightInd w:val="0"/>
              <w:snapToGrid w:val="0"/>
              <w:spacing w:before="46" w:beforeLines="15" w:line="276" w:lineRule="auto"/>
              <w:jc w:val="center"/>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适用的强制性</w:t>
            </w:r>
            <w:r>
              <w:rPr>
                <w:rFonts w:hint="eastAsia" w:ascii="Times New Roman" w:hAnsi="Times New Roman" w:eastAsia="黑体"/>
                <w:color w:val="000000" w:themeColor="text1"/>
                <w:sz w:val="21"/>
                <w:szCs w:val="21"/>
                <w14:textFill>
                  <w14:solidFill>
                    <w14:schemeClr w14:val="tx1"/>
                  </w14:solidFill>
                </w14:textFill>
              </w:rPr>
              <w:t>/推荐性</w:t>
            </w:r>
            <w:r>
              <w:rPr>
                <w:rFonts w:ascii="Times New Roman" w:hAnsi="Times New Roman" w:eastAsia="黑体"/>
                <w:color w:val="000000" w:themeColor="text1"/>
                <w:sz w:val="21"/>
                <w:szCs w:val="21"/>
                <w14:textFill>
                  <w14:solidFill>
                    <w14:schemeClr w14:val="tx1"/>
                  </w14:solidFill>
                </w14:textFill>
              </w:rPr>
              <w:t>标准</w:t>
            </w:r>
          </w:p>
        </w:tc>
        <w:tc>
          <w:tcPr>
            <w:tcW w:w="6956" w:type="dxa"/>
            <w:shd w:val="clear" w:color="auto" w:fill="FFFFFF"/>
            <w:noWrap w:val="0"/>
            <w:tcMar>
              <w:top w:w="57" w:type="dxa"/>
              <w:left w:w="85" w:type="dxa"/>
              <w:bottom w:w="57" w:type="dxa"/>
              <w:right w:w="85" w:type="dxa"/>
            </w:tcMar>
            <w:vAlign w:val="top"/>
          </w:tcPr>
          <w:p>
            <w:pPr>
              <w:adjustRightInd w:val="0"/>
              <w:snapToGrid w:val="0"/>
              <w:spacing w:before="46" w:beforeLines="15" w:line="360" w:lineRule="auto"/>
              <w:jc w:val="both"/>
              <w:rPr>
                <w:rFonts w:hint="eastAsia" w:ascii="Times New Roman" w:hAnsi="Times New Roman" w:eastAsia="黑体"/>
                <w:color w:val="000000" w:themeColor="text1"/>
                <w:kern w:val="0"/>
                <w:szCs w:val="21"/>
                <w:highlight w:val="none"/>
                <w:lang w:eastAsia="zh-CN"/>
                <w14:textFill>
                  <w14:solidFill>
                    <w14:schemeClr w14:val="tx1"/>
                  </w14:solidFill>
                </w14:textFill>
              </w:rPr>
            </w:pPr>
          </w:p>
        </w:tc>
      </w:tr>
    </w:tbl>
    <w:p>
      <w:pPr>
        <w:widowControl/>
        <w:spacing w:line="360" w:lineRule="auto"/>
        <w:jc w:val="left"/>
        <w:rPr>
          <w:rFonts w:ascii="黑体" w:hAnsi="黑体" w:eastAsia="黑体" w:cs="Times New Roman"/>
          <w:bCs/>
          <w:color w:val="000000" w:themeColor="text1"/>
          <w:kern w:val="44"/>
          <w:sz w:val="32"/>
          <w:szCs w:val="32"/>
          <w14:textFill>
            <w14:solidFill>
              <w14:schemeClr w14:val="tx1"/>
            </w14:solidFill>
          </w14:textFill>
        </w:rPr>
      </w:pPr>
    </w:p>
    <w:tbl>
      <w:tblPr>
        <w:tblStyle w:val="16"/>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717"/>
        <w:gridCol w:w="822"/>
        <w:gridCol w:w="4382"/>
        <w:gridCol w:w="595"/>
        <w:gridCol w:w="612"/>
        <w:gridCol w:w="94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6" w:hRule="atLeast"/>
          <w:jc w:val="center"/>
        </w:trPr>
        <w:tc>
          <w:tcPr>
            <w:tcW w:w="10211" w:type="dxa"/>
            <w:gridSpan w:val="7"/>
            <w:shd w:val="clear" w:color="auto" w:fill="FFFFFF"/>
            <w:noWrap w:val="0"/>
            <w:vAlign w:val="top"/>
          </w:tcPr>
          <w:p>
            <w:pPr>
              <w:overflowPunct w:val="0"/>
              <w:spacing w:line="300" w:lineRule="exact"/>
              <w:jc w:val="center"/>
              <w:rPr>
                <w:rFonts w:eastAsia="黑体"/>
                <w:bCs/>
                <w:color w:val="000000" w:themeColor="text1"/>
                <w:kern w:val="0"/>
                <w:sz w:val="24"/>
                <w:u w:val="single"/>
                <w14:textFill>
                  <w14:solidFill>
                    <w14:schemeClr w14:val="tx1"/>
                  </w14:solidFill>
                </w14:textFill>
              </w:rPr>
            </w:pPr>
            <w:r>
              <w:rPr>
                <w:rFonts w:eastAsia="黑体"/>
                <w:bCs/>
                <w:color w:val="000000" w:themeColor="text1"/>
                <w:kern w:val="0"/>
                <w:sz w:val="24"/>
                <w:u w:val="single"/>
                <w14:textFill>
                  <w14:solidFill>
                    <w14:schemeClr w14:val="tx1"/>
                  </w14:solidFill>
                </w14:textFill>
              </w:rPr>
              <w:t>立卷审查问题</w:t>
            </w:r>
          </w:p>
          <w:p>
            <w:pPr>
              <w:spacing w:line="300" w:lineRule="exact"/>
              <w:jc w:val="left"/>
              <w:rPr>
                <w:rFonts w:eastAsia="黑体"/>
                <w:bCs/>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w:t>
            </w:r>
            <w:r>
              <w:rPr>
                <w:rFonts w:eastAsia="黑体"/>
                <w:bCs/>
                <w:color w:val="000000" w:themeColor="text1"/>
                <w:szCs w:val="21"/>
                <w14:textFill>
                  <w14:solidFill>
                    <w14:schemeClr w14:val="tx1"/>
                  </w14:solidFill>
                </w14:textFill>
              </w:rPr>
              <w:t>.如果提交了相关资料则勾选“是”，如果不做要求则勾选“不适用”，如未能提供则勾选“否”。</w:t>
            </w:r>
          </w:p>
          <w:p>
            <w:pPr>
              <w:overflowPunct w:val="0"/>
              <w:spacing w:line="300" w:lineRule="exact"/>
              <w:jc w:val="left"/>
              <w:rPr>
                <w:rFonts w:eastAsia="黑体"/>
                <w:bCs/>
                <w:color w:val="000000" w:themeColor="text1"/>
                <w:kern w:val="0"/>
                <w:szCs w:val="21"/>
                <w14:textFill>
                  <w14:solidFill>
                    <w14:schemeClr w14:val="tx1"/>
                  </w14:solidFill>
                </w14:textFill>
              </w:rPr>
            </w:pPr>
            <w:r>
              <w:rPr>
                <w:rFonts w:eastAsia="黑体"/>
                <w:bCs/>
                <w:color w:val="000000" w:themeColor="text1"/>
                <w:szCs w:val="21"/>
                <w14:textFill>
                  <w14:solidFill>
                    <w14:schemeClr w14:val="tx1"/>
                  </w14:solidFill>
                </w14:textFill>
              </w:rPr>
              <w:t>2.对任何问题回答“</w:t>
            </w:r>
            <w:r>
              <w:rPr>
                <w:rFonts w:eastAsia="黑体"/>
                <w:color w:val="000000" w:themeColor="text1"/>
                <w:szCs w:val="21"/>
                <w14:textFill>
                  <w14:solidFill>
                    <w14:schemeClr w14:val="tx1"/>
                  </w14:solidFill>
                </w14:textFill>
              </w:rPr>
              <w:t>否</w:t>
            </w:r>
            <w:r>
              <w:rPr>
                <w:rFonts w:eastAsia="黑体"/>
                <w:bCs/>
                <w:color w:val="000000" w:themeColor="text1"/>
                <w:szCs w:val="21"/>
                <w14:textFill>
                  <w14:solidFill>
                    <w14:schemeClr w14:val="tx1"/>
                  </w14:solidFill>
                </w14:textFill>
              </w:rPr>
              <w:t>”都会导致做出“立卷审查不通过”的决定。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noWrap w:val="0"/>
            <w:vAlign w:val="center"/>
          </w:tcPr>
          <w:p>
            <w:pPr>
              <w:overflowPunct w:val="0"/>
              <w:spacing w:line="300" w:lineRule="exact"/>
              <w:jc w:val="left"/>
              <w:rPr>
                <w:rFonts w:eastAsia="黑体"/>
                <w:bCs/>
                <w:color w:val="000000" w:themeColor="text1"/>
                <w:kern w:val="0"/>
                <w:szCs w:val="21"/>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第一章——监管信息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17" w:type="dxa"/>
            <w:shd w:val="clear" w:color="auto" w:fill="FFFFFF"/>
            <w:noWrap w:val="0"/>
            <w:vAlign w:val="center"/>
          </w:tcPr>
          <w:p>
            <w:pPr>
              <w:overflowPunct w:val="0"/>
              <w:spacing w:line="300" w:lineRule="exact"/>
              <w:jc w:val="center"/>
              <w:rPr>
                <w:rFonts w:eastAsia="黑体"/>
                <w:bCs/>
                <w:color w:val="000000" w:themeColor="text1"/>
                <w:kern w:val="0"/>
                <w:szCs w:val="21"/>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电子</w:t>
            </w:r>
            <w:r>
              <w:rPr>
                <w:rFonts w:eastAsia="黑体"/>
                <w:bCs/>
                <w:color w:val="000000" w:themeColor="text1"/>
                <w:kern w:val="0"/>
                <w:szCs w:val="21"/>
                <w14:textFill>
                  <w14:solidFill>
                    <w14:schemeClr w14:val="tx1"/>
                  </w14:solidFill>
                </w14:textFill>
              </w:rPr>
              <w:t>申报资</w:t>
            </w:r>
          </w:p>
          <w:p>
            <w:pPr>
              <w:overflowPunct w:val="0"/>
              <w:spacing w:line="300" w:lineRule="exact"/>
              <w:jc w:val="center"/>
              <w:rPr>
                <w:rFonts w:hint="eastAsia" w:eastAsia="仿宋_GB2312"/>
                <w:color w:val="000000" w:themeColor="text1"/>
                <w:kern w:val="0"/>
                <w:szCs w:val="21"/>
                <w14:textFill>
                  <w14:solidFill>
                    <w14:schemeClr w14:val="tx1"/>
                  </w14:solidFill>
                </w14:textFill>
              </w:rPr>
            </w:pPr>
            <w:r>
              <w:rPr>
                <w:rFonts w:eastAsia="黑体"/>
                <w:bCs/>
                <w:color w:val="000000" w:themeColor="text1"/>
                <w:kern w:val="0"/>
                <w:szCs w:val="21"/>
                <w14:textFill>
                  <w14:solidFill>
                    <w14:schemeClr w14:val="tx1"/>
                  </w14:solidFill>
                </w14:textFill>
              </w:rPr>
              <w:t>料项目编号</w:t>
            </w:r>
          </w:p>
        </w:tc>
        <w:tc>
          <w:tcPr>
            <w:tcW w:w="5204" w:type="dxa"/>
            <w:gridSpan w:val="2"/>
            <w:shd w:val="clear" w:color="auto" w:fill="FFFFFF"/>
            <w:noWrap w:val="0"/>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立卷审查问题</w:t>
            </w:r>
          </w:p>
        </w:tc>
        <w:tc>
          <w:tcPr>
            <w:tcW w:w="595" w:type="dxa"/>
            <w:shd w:val="clear" w:color="auto" w:fill="FFFFFF"/>
            <w:noWrap w:val="0"/>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是</w:t>
            </w:r>
          </w:p>
        </w:tc>
        <w:tc>
          <w:tcPr>
            <w:tcW w:w="612" w:type="dxa"/>
            <w:shd w:val="clear" w:color="auto" w:fill="FFFFFF"/>
            <w:noWrap w:val="0"/>
            <w:vAlign w:val="center"/>
          </w:tcPr>
          <w:p>
            <w:pPr>
              <w:overflowPunct w:val="0"/>
              <w:spacing w:line="300" w:lineRule="exact"/>
              <w:jc w:val="center"/>
              <w:rPr>
                <w:rFonts w:hint="eastAsia" w:eastAsia="黑体"/>
                <w:bCs/>
                <w:color w:val="000000" w:themeColor="text1"/>
                <w:kern w:val="0"/>
                <w:szCs w:val="21"/>
                <w:lang w:val="en-US" w:eastAsia="zh-CN"/>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否</w:t>
            </w:r>
          </w:p>
        </w:tc>
        <w:tc>
          <w:tcPr>
            <w:tcW w:w="949" w:type="dxa"/>
            <w:shd w:val="clear" w:color="auto" w:fill="FFFFFF"/>
            <w:noWrap w:val="0"/>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val="en-US" w:eastAsia="zh-CN"/>
                <w14:textFill>
                  <w14:solidFill>
                    <w14:schemeClr w14:val="tx1"/>
                  </w14:solidFill>
                </w14:textFill>
              </w:rPr>
              <w:t>不适用</w:t>
            </w:r>
          </w:p>
        </w:tc>
        <w:tc>
          <w:tcPr>
            <w:tcW w:w="1134" w:type="dxa"/>
            <w:shd w:val="clear" w:color="auto" w:fill="FFFFFF"/>
            <w:noWrap w:val="0"/>
            <w:vAlign w:val="center"/>
          </w:tcPr>
          <w:p>
            <w:pPr>
              <w:overflowPunct w:val="0"/>
              <w:spacing w:line="300" w:lineRule="exact"/>
              <w:jc w:val="center"/>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1.1章节目录</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是否包括本章的所有标题和小标题，注明目录中各内容的页码。</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4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1.2申请表</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申请表是否完整、正确填写了以下信息：</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注：以上所有选项都提供，本项目选择“是”。</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1.2.1产品属性应按有源勾选，属于软件类、无菌类可按实际情况同时进行勾选。</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1.2.2产品如属于特殊办理事项（包括创新、优先、应急产品），应正确填写创新、优先、应急产品审查通知单编号。</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1.2.3产品名称应符合《医疗器械通用名称命名规则》，也应与产品技术要求及整体申报材料中产品名称一致。</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1.2.4分类编码应根据《医疗器械分类目录》、《医疗器械分类规则》和分类界定文件填写。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1.2.5分类依据应为《医疗器械分类目录》和/或相关分类界定文件。</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1.2.6注册申请人住所、生产地址应与相关证明性文件一致。</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1.2.7结构组成用语是否规范，如不应有“通常由……组成”、“等”、“主要”。</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1.2.8型号规格、结构及组成应与产品技术要求、产品说明书等其他申报材料一致。</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1.2.9如产品为独立软件，型号规格注明软件发布版本。</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1.2.10对于专用型独立软件视为软件组件的情形，结构组成明确软件的名称、型号规格、发布版本。</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pStyle w:val="7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1.2.11如产品为独立软件，结构组成明确交付内容和功能模块，其中交付内容包括软件安装程序、授权文件、外部软件环境安装程序等软件程序文件，功能模块包括客户端、服务器端（若适用）、云端（若适用），若适用注明选装、模块版本。</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1.2.12适用范围应与临床评价资料、产品说明书等其他申报材料一致。</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olor w:val="000000" w:themeColor="text1"/>
                <w:kern w:val="0"/>
                <w:szCs w:val="21"/>
                <w:highlight w:val="none"/>
                <w:lang w:val="en-US" w:eastAsia="zh-CN"/>
                <w14:textFill>
                  <w14:solidFill>
                    <w14:schemeClr w14:val="tx1"/>
                  </w14:solidFill>
                </w14:textFill>
              </w:rPr>
              <w:t>1.2.13</w:t>
            </w:r>
            <w:r>
              <w:rPr>
                <w:rFonts w:hint="eastAsia" w:ascii="Times New Roman" w:hAnsi="Times New Roman" w:eastAsia="仿宋_GB2312"/>
                <w:color w:val="000000" w:themeColor="text1"/>
                <w:kern w:val="0"/>
                <w:szCs w:val="21"/>
                <w:highlight w:val="none"/>
                <w14:textFill>
                  <w14:solidFill>
                    <w14:schemeClr w14:val="tx1"/>
                  </w14:solidFill>
                </w14:textFill>
              </w:rPr>
              <w:t>产品适用范围不应含有“主要”“等”。</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1.2.14</w:t>
            </w:r>
            <w:r>
              <w:rPr>
                <w:rFonts w:hint="eastAsia" w:ascii="Times New Roman" w:hAnsi="Times New Roman" w:eastAsia="仿宋_GB2312"/>
                <w:color w:val="000000" w:themeColor="text1"/>
                <w:kern w:val="0"/>
                <w:szCs w:val="21"/>
                <w14:textFill>
                  <w14:solidFill>
                    <w14:schemeClr w14:val="tx1"/>
                  </w14:solidFill>
                </w14:textFill>
              </w:rPr>
              <w:t>产品若有辅助决策类软件功能，适用范围需予以体现。</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1.2.15注册申请人信息中各项内容应与相关证明性文件一致（申请人所在地应为申请人住所所在市。）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1.2.16 UDI-DI码、委托生产信息如适用，应按实际情况填写；如不适用，应画“/”。</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1.2.17 注册检验信息应与检验报告一致。</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6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1.2.18 临床评价信息应与临床评价资料一致。</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1.2.19 其他需要说明的问题应附上产品照片以及申请人其他需要说明的问题</w:t>
            </w: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5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1.3术语、缩写词列表</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如适用，是否根据注册申报资料的实际情况，对其中出现的需要明确含义的术语或缩写词进行定义。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（术语，如：产品特定的原材料，特殊的灭菌方式，运行方式等不常见术语。缩写词，如：英文缩写，厂家缩写等缩写词。）</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1.4产品列表</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是否以表格形式列出拟申报产品的型号、规格、结构及组成、附件，以及每个型号规格的标识（如型号或部件的编号，器械唯一标识等）和描述说明（如尺寸、材质等）。</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1.5关联文件</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1.5.1是否提供企业营业执照副本。</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1.5.2按照《创新医疗器械特别审查程序》、《吉林省第二类医疗器械创新产品注册程序（试行）》审批的产品申请注册时，是否提交通过创新医疗器械审查的相关说明。</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52400" cy="152400"/>
                  <wp:effectExtent l="0" t="0" r="0" b="0"/>
                  <wp:docPr id="720" name="图片 74"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0" name="图片 74" descr="说明: Checkbox-Yes"/>
                          <pic:cNvPicPr>
                            <a:picLocks noChangeAspect="true"/>
                          </pic:cNvPicPr>
                        </pic:nvPicPr>
                        <pic:blipFill>
                          <a:blip r:embed="rId7"/>
                          <a:stretch>
                            <a:fillRect/>
                          </a:stretch>
                        </pic:blipFill>
                        <pic:spPr>
                          <a:xfrm>
                            <a:off x="0" y="0"/>
                            <a:ext cx="152400" cy="152400"/>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申报产品是否尚在创新医疗器械审查通过的有效期内。</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52400" cy="152400"/>
                  <wp:effectExtent l="0" t="0" r="0" b="0"/>
                  <wp:docPr id="721" name="图片 75"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1" name="图片 75" descr="说明: Checkbox-Yes"/>
                          <pic:cNvPicPr>
                            <a:picLocks noChangeAspect="true"/>
                          </pic:cNvPicPr>
                        </pic:nvPicPr>
                        <pic:blipFill>
                          <a:blip r:embed="rId7"/>
                          <a:stretch>
                            <a:fillRect/>
                          </a:stretch>
                        </pic:blipFill>
                        <pic:spPr>
                          <a:xfrm>
                            <a:off x="0" y="0"/>
                            <a:ext cx="152400" cy="152400"/>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申报产品是否与创新医疗器械审查通过的产品一致。</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52400" cy="152400"/>
                  <wp:effectExtent l="0" t="0" r="0" b="0"/>
                  <wp:docPr id="722" name="图片 7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2" name="图片 76" descr="说明: Checkbox-Yes"/>
                          <pic:cNvPicPr>
                            <a:picLocks noChangeAspect="true"/>
                          </pic:cNvPicPr>
                        </pic:nvPicPr>
                        <pic:blipFill>
                          <a:blip r:embed="rId7"/>
                          <a:stretch>
                            <a:fillRect/>
                          </a:stretch>
                        </pic:blipFill>
                        <pic:spPr>
                          <a:xfrm>
                            <a:off x="0" y="0"/>
                            <a:ext cx="152400" cy="152400"/>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按照《医疗器械应急审批程序》、《吉林省第二类医疗器械应急审批程序（试行）》审批的产品申请注册时，是否提交通过医疗器械应急审批的相关说明。</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52400" cy="152400"/>
                  <wp:effectExtent l="0" t="0" r="0" b="0"/>
                  <wp:docPr id="723" name="图片 7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3" name="图片 77" descr="说明: Checkbox-Yes"/>
                          <pic:cNvPicPr>
                            <a:picLocks noChangeAspect="true"/>
                          </pic:cNvPicPr>
                        </pic:nvPicPr>
                        <pic:blipFill>
                          <a:blip r:embed="rId7"/>
                          <a:stretch>
                            <a:fillRect/>
                          </a:stretch>
                        </pic:blipFill>
                        <pic:spPr>
                          <a:xfrm>
                            <a:off x="0" y="0"/>
                            <a:ext cx="152400" cy="152400"/>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按照《吉林省第二类医疗器械优先审批程序（试行）》申报优先产品的企业是否上传了相关优先审批依据。</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4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1.5.3委托其他企业生产的，是否提供受托企业资格文件（营业执照副本复印件）、委托合同和质量协议。</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注：产品应不属于《禁止委托生产医疗器械目录》内产品。</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1.5.4如适用，申请人应当对主文档引用的情况进行说明。</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申请人应当提交由主文档所有者或其备案代理机构出具的授权申请人引用主文档信息的授权信。</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授权信中应当包括引用主文档的申请人信息、产品 名称、已备案的主文档编号、授权引用的主文档页码 /章节信息等内容。</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1.6申报前与监管机构的联系情况和沟通记录</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 xml:space="preserve">在产品申报前，如果申请人与监管机构针对申报产品以会议形式进行了沟通，或者申报产品与既往注册申报相关。是否提供下列内容（如适用）：           </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 xml:space="preserve"> </w:t>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1.6.1是否列出监管机构回复的申报前沟通。</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1.6.2是否列出既往注册申报产品的受理号。</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1.6.3是否列出既往申报前沟通的相关资料，如既往申报会议前提交的信息、会议议程、演示幻灯片、最终的会议纪要、会议中待办事项的回复，以及所有与申请相关的电子邮件。</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1.6.4是否列出既往申报（如自行撤销/不予注册上市申请、临床试验审批申请等）中监管机构已明确的相关问题。</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1.6.5是否列出在申报前沟通中，申请人明确提出的问题，以及监管机构提供的建议。</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1.6.6是否列出说明在本次申报中如何解决上述问题。</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26365" cy="163830"/>
                  <wp:effectExtent l="0" t="0" r="10795" b="3810"/>
                  <wp:docPr id="78" name="图片 85"/>
                  <wp:cNvGraphicFramePr/>
                  <a:graphic xmlns:a="http://schemas.openxmlformats.org/drawingml/2006/main">
                    <a:graphicData uri="http://schemas.openxmlformats.org/drawingml/2006/picture">
                      <pic:pic xmlns:pic="http://schemas.openxmlformats.org/drawingml/2006/picture">
                        <pic:nvPicPr>
                          <pic:cNvPr id="78" name="图片 85"/>
                          <pic:cNvPicPr/>
                        </pic:nvPicPr>
                        <pic:blipFill>
                          <a:blip r:embed="rId8"/>
                          <a:stretch>
                            <a:fillRect/>
                          </a:stretch>
                        </pic:blipFill>
                        <pic:spPr>
                          <a:xfrm>
                            <a:off x="0" y="0"/>
                            <a:ext cx="126365" cy="163830"/>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如不适用，是否明确声明申报产品没有既往申报和/或申报前沟通。</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1.7符合性声明</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申请人是否声明下列内容：</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注1：除在发布、实施标准文件中另有规定外，新标准实施之日在注册申报之后的，立卷审查不作要求。</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注2：强制性标准发布后实施前，申请人可选择执行新强制性标准或者原强制性标准。</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1.7.1申报产品符合《医疗器械注册与备案管理办法》和相关法规的要求。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1.7.2申报产品符合《医疗器械分类规则》有关分类的要求。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1.7.3申报产品符合现行国家标准、行业标准，并提供符合标准的清单。</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1.7.4保证所提交资料的真实性。</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noWrap w:val="0"/>
            <w:vAlign w:val="bottom"/>
          </w:tcPr>
          <w:p>
            <w:pPr>
              <w:adjustRightInd w:val="0"/>
              <w:snapToGrid w:val="0"/>
              <w:spacing w:before="46" w:beforeLines="15" w:line="360" w:lineRule="auto"/>
              <w:jc w:val="both"/>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第二章——综述资料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17"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eastAsia="黑体"/>
                <w:bCs/>
                <w:color w:val="000000" w:themeColor="text1"/>
                <w:kern w:val="0"/>
                <w:szCs w:val="21"/>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电子</w:t>
            </w:r>
            <w:r>
              <w:rPr>
                <w:rFonts w:eastAsia="黑体"/>
                <w:bCs/>
                <w:color w:val="000000" w:themeColor="text1"/>
                <w:kern w:val="0"/>
                <w:szCs w:val="21"/>
                <w14:textFill>
                  <w14:solidFill>
                    <w14:schemeClr w14:val="tx1"/>
                  </w14:solidFill>
                </w14:textFill>
              </w:rPr>
              <w:t>申报资</w:t>
            </w:r>
          </w:p>
          <w:p>
            <w:pPr>
              <w:keepNext w:val="0"/>
              <w:keepLines w:val="0"/>
              <w:pageBreakBefore w:val="0"/>
              <w:widowControl w:val="0"/>
              <w:kinsoku/>
              <w:wordWrap/>
              <w:overflowPunct w:val="0"/>
              <w:topLinePunct w:val="0"/>
              <w:autoSpaceDE/>
              <w:autoSpaceDN/>
              <w:bidi w:val="0"/>
              <w:spacing w:line="240" w:lineRule="auto"/>
              <w:jc w:val="center"/>
              <w:textAlignment w:val="auto"/>
              <w:rPr>
                <w:rFonts w:eastAsia="仿宋_GB2312"/>
                <w:color w:val="000000" w:themeColor="text1"/>
                <w:kern w:val="0"/>
                <w:szCs w:val="21"/>
                <w14:textFill>
                  <w14:solidFill>
                    <w14:schemeClr w14:val="tx1"/>
                  </w14:solidFill>
                </w14:textFill>
              </w:rPr>
            </w:pPr>
            <w:r>
              <w:rPr>
                <w:rFonts w:eastAsia="黑体"/>
                <w:bCs/>
                <w:color w:val="000000" w:themeColor="text1"/>
                <w:kern w:val="0"/>
                <w:szCs w:val="21"/>
                <w14:textFill>
                  <w14:solidFill>
                    <w14:schemeClr w14:val="tx1"/>
                  </w14:solidFill>
                </w14:textFill>
              </w:rPr>
              <w:t>料项目编号</w:t>
            </w:r>
          </w:p>
        </w:tc>
        <w:tc>
          <w:tcPr>
            <w:tcW w:w="5204" w:type="dxa"/>
            <w:gridSpan w:val="2"/>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立卷审查问题</w:t>
            </w:r>
          </w:p>
        </w:tc>
        <w:tc>
          <w:tcPr>
            <w:tcW w:w="595"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是</w:t>
            </w:r>
          </w:p>
        </w:tc>
        <w:tc>
          <w:tcPr>
            <w:tcW w:w="612"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否</w:t>
            </w:r>
          </w:p>
        </w:tc>
        <w:tc>
          <w:tcPr>
            <w:tcW w:w="949"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val="en-US" w:eastAsia="zh-CN"/>
                <w14:textFill>
                  <w14:solidFill>
                    <w14:schemeClr w14:val="tx1"/>
                  </w14:solidFill>
                </w14:textFill>
              </w:rPr>
              <w:t>不适用</w:t>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eastAsia="仿宋_GB2312"/>
                <w:color w:val="000000" w:themeColor="text1"/>
                <w:kern w:val="0"/>
                <w:szCs w:val="21"/>
                <w14:textFill>
                  <w14:solidFill>
                    <w14:schemeClr w14:val="tx1"/>
                  </w14:solidFill>
                </w14:textFill>
              </w:rPr>
            </w:pPr>
            <w:r>
              <w:rPr>
                <w:rFonts w:eastAsia="黑体"/>
                <w:bCs/>
                <w:color w:val="000000" w:themeColor="text1"/>
                <w:kern w:val="0"/>
                <w:szCs w:val="21"/>
                <w14:textFill>
                  <w14:solidFill>
                    <w14:schemeClr w14:val="tx1"/>
                  </w14:solidFill>
                </w14:textFill>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2.1章节目录</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是否包括本章的所有标题和小标题，注明目录中各内容的页码。</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2.2概述</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 xml:space="preserve">2.2.1是否描述了申报产品的通用名称及其确定依据。             </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2.2.2是否描述了申报产品的管理类别，包括：所属分类子目录名称、一级产品类别、二级产品类别，管理类别，分类编码。</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2.2.3是否描述了申报产品的适用范围。</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 xml:space="preserve">2.2.4如适用，是否描述了有关申报产品的背景信息概述或特别细节，如：申报产品的历史概述、历次提交的信息，与其他经批准上市产品的关系等。 </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2.3产品描述（2.3.1器械及操作原理描述）</w:t>
            </w:r>
          </w:p>
        </w:tc>
        <w:tc>
          <w:tcPr>
            <w:tcW w:w="5204" w:type="dxa"/>
            <w:gridSpan w:val="2"/>
            <w:shd w:val="clear" w:color="auto" w:fill="FFFFFF"/>
            <w:noWrap w:val="0"/>
            <w:vAlign w:val="center"/>
          </w:tcPr>
          <w:p>
            <w:pPr>
              <w:pStyle w:val="71"/>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2.3.1.1是否提交产品工作原理、作用机理（如适用）。</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2.3.1.2是否提交产品结构组成。</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2.3.1.3是否提交产品主要功能及其组成部件（如关键组件和软件）的功能。</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2.3.1.4是否提交产品图示（含标识、接口、操控面板、应用部分等细节）。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2.3.1.5是否提交产品区别于其他同类产品的特征等内容。</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2.3.1.6含有多个产品组成部分的，是否说明其连接或组装关系。</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2.3产品描述（2.3.2型号规格）</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2.3.2.1对于存在多种型号规格的产品，是否明确了各型号规格的区别。</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2.3.2.2是否采用了对比表及带有说明性文字的图片、图表，描述各种型号规格的结构组成（或配置）、功能、产品特征和运行模式、技术参数等内容。</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2.3产品描述（2.3.3包装说明）</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2.3.3.1是否说明所有产品组成的包装信息。</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3" name="图片 104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3" name="图片 1043"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2.3.3.2对于无菌医疗器械，应当说明其无菌屏障系统的信息。</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2.3.3.3对于具有微生物限度要求的医疗器械，应当说明保持其微生物限度的包装信息。</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2.3.3.4说明如何确保最终使用者可清晰地辨识包装的完整性。</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2.3.3.5若使用者在进行灭菌前需要包装医疗器械或附件时，对于正确包装的信息（如材料、成分和尺寸等）是否提供。</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2.3产品描述（2.3.4研发历程）</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2.3.4.1是否提交阐述申请注册产品的研发背景和目的。</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2.3.4.2如有参考的同类产品或前代产品，应当提供同类产品或前代产品的信息，并说明选择其作为研发参考的原因。</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717"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2.3产品描述（2.3.5与同类和/或前代产品的参考和比较）</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2.3.5下列与同类和/或前代产品的参考和比较相关信息中适用的内容是否提交：</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列表比较说明申报产品与同类产品和/或前代产品在工作原理、结构组成、制造材料、性能指标、作用方式（如植入、介入），以及适用范围等方面的异同。</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2.4适用范围和禁忌证（2.4.1适用范围）</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2.4.1.1是否明确申报产品可提供的治疗或诊断功能，可描述其医疗过程（如体内或体外诊断、康复治疗监测、避孕、消毒等），并写明申报产品诊断、治疗、预防、缓解或治愈的疾病或病况，将要监测的参数和其他与适用范围相关的考虑。</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2.4.1.2是否提交申报产品的预期用途，并描述其适用的医疗阶段（如治疗后的监测、康复等）。</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2.4.1.3是否提交明确目标用户及其操作或使用该产品应当具备的技能/知识/培训。</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2.4.1.4是否说明产品是一次性使用还是重复使用。</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2.4.1.5是否说明与其组合使用实现预期用途的其他产品。</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2.4适用范围和禁忌证（2.4.2预期使用环境）</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2.4.2.1是否明确该产品预期使用的地点，如医疗机构、实验室、救护车、家庭等。</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2.4.2.2是否明确可能影响其安全性和有效性的环境条件，如温度、湿度、压力、移动、振动、海拔等。</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2.4适用范围和禁忌证（2.4.3适用人群）</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2.4.3.1是否明确目标患者人群的信息（如成人、新生儿、婴儿或者儿童）或无预期治疗特定人群的声明，患者选择标准的信息，以及使用过程中需要监测的参数、考虑的因素。</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2.4.3.2如申报产品目标患者人群包含新生儿、婴儿或者儿童，应当描述预期使用申报产品治疗、诊断、预防、缓解或治愈疾病、病况的非成人特定群体。</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2.4适用范围和禁忌证（2.4.4禁忌症）</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2.4.4下列关于禁忌证的信息中适用的内容是否提交：</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如适用，通过风险/受益评估后，针对某些疾病、情况或特定的人群（如儿童、老年人、孕妇及哺乳期妇女、肝肾功能不全者），认为不推荐使用该产品，是否明确说明。</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717"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2.5申报产品上市历史</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（2.5.1上市情况）</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 xml:space="preserve">2.5.1是否提交截至提交注册申请前，申报产品在各国家或地区的上市批准时间、销售情况。若申报产品在不同国家或地区上市时有差异（如设计、标签、技术参数等），是否逐一描述。  </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2.5申报产品上市历史</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（2.5.2不良事件和召回）</w:t>
            </w: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2.5.2.1如适用，是否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是否进行描述。</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0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2.5.2.2同时，是否对上述不良事件、召回进行分析评价，阐明不良事件、召回发生的原因并对其安全性、有效性的影响予以说明。若不良事件、召回数量大，是否根据事件类型总结每个类型涉及的数量。</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2.5申报产品上市历史</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（2.5.3销售、不良事件及召回率）</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2.5.3.1如适用，是否提交申报产品近五年在各国家（地区）销售数量的总结。</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2.5.3.2如适用，是否提供在各国家（地区）的不良事件、召回比率，并进行比率计算关键分析。</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如：不良事件发生率＝不良事件数量÷销售数量×100%，召回发生率＝召回数量÷销售数量×100%。发生率可以采用每使用患者年或每使用进行计算，申请人应当描述发生率计算方法。</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2.6其他需说明的内容</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2.6.1如适用，是否明确与申报产品联合使用实现预期用途的其他产品的详细信息。</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vMerge w:val="continue"/>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eastAsia="仿宋_GB2312"/>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2.6.2对于已获得批准的部件或配合使用的附件，是否提供注册证编号和国家药监局官方网站公布的注册证信息。</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noWrap w:val="0"/>
            <w:vAlign w:val="bottom"/>
          </w:tcPr>
          <w:p>
            <w:pPr>
              <w:adjustRightInd w:val="0"/>
              <w:snapToGrid w:val="0"/>
              <w:spacing w:before="46" w:beforeLines="15" w:line="360" w:lineRule="auto"/>
              <w:jc w:val="both"/>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第三章——非临床资料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17" w:type="dxa"/>
            <w:shd w:val="clear" w:color="auto" w:fill="FFFFFF"/>
            <w:noWrap w:val="0"/>
            <w:vAlign w:val="center"/>
          </w:tcPr>
          <w:p>
            <w:pPr>
              <w:overflowPunct w:val="0"/>
              <w:spacing w:line="300" w:lineRule="exact"/>
              <w:jc w:val="center"/>
              <w:rPr>
                <w:rFonts w:hint="eastAsia" w:eastAsia="黑体"/>
                <w:bCs/>
                <w:color w:val="000000" w:themeColor="text1"/>
                <w:kern w:val="0"/>
                <w:szCs w:val="21"/>
                <w:lang w:eastAsia="zh-CN"/>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电子申报资</w:t>
            </w:r>
          </w:p>
          <w:p>
            <w:pPr>
              <w:overflowPunct w:val="0"/>
              <w:spacing w:line="300" w:lineRule="exact"/>
              <w:jc w:val="center"/>
              <w:rPr>
                <w:rFonts w:hint="eastAsia" w:eastAsia="黑体"/>
                <w:bCs/>
                <w:color w:val="000000" w:themeColor="text1"/>
                <w:kern w:val="0"/>
                <w:szCs w:val="21"/>
                <w:lang w:eastAsia="zh-CN"/>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料项目编号</w:t>
            </w:r>
          </w:p>
        </w:tc>
        <w:tc>
          <w:tcPr>
            <w:tcW w:w="5204" w:type="dxa"/>
            <w:gridSpan w:val="2"/>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立卷审查问题</w:t>
            </w:r>
          </w:p>
        </w:tc>
        <w:tc>
          <w:tcPr>
            <w:tcW w:w="595"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是</w:t>
            </w:r>
          </w:p>
        </w:tc>
        <w:tc>
          <w:tcPr>
            <w:tcW w:w="612"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否</w:t>
            </w:r>
          </w:p>
        </w:tc>
        <w:tc>
          <w:tcPr>
            <w:tcW w:w="949"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val="en-US" w:eastAsia="zh-CN"/>
                <w14:textFill>
                  <w14:solidFill>
                    <w14:schemeClr w14:val="tx1"/>
                  </w14:solidFill>
                </w14:textFill>
              </w:rPr>
              <w:t>不适用</w:t>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jc w:val="center"/>
              <w:textAlignment w:val="auto"/>
              <w:rPr>
                <w:rFonts w:eastAsia="仿宋_GB2312"/>
                <w:color w:val="000000" w:themeColor="text1"/>
                <w:kern w:val="0"/>
                <w:szCs w:val="21"/>
                <w14:textFill>
                  <w14:solidFill>
                    <w14:schemeClr w14:val="tx1"/>
                  </w14:solidFill>
                </w14:textFill>
              </w:rPr>
            </w:pPr>
            <w:r>
              <w:rPr>
                <w:rFonts w:eastAsia="黑体"/>
                <w:bCs/>
                <w:color w:val="000000" w:themeColor="text1"/>
                <w:kern w:val="0"/>
                <w:szCs w:val="21"/>
                <w14:textFill>
                  <w14:solidFill>
                    <w14:schemeClr w14:val="tx1"/>
                  </w14:solidFill>
                </w14:textFill>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717"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3.1章节目录</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是否包括本章的所有标题和小标题，注明目录中各内容的页码。</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3.2产品风险管理资料</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3.2.1是否提供了风险管理资料，并说明对于每项已判定危害的下列各个过程的可追溯性：</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注：仅对是否包含这些内容进行评判，不对内容进行实质的审评，风险分析、评价是否完善，风险控制措施和验证结果是否充分，剩余风险是否可接受等问题，不作为不予立卷的理由。</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3.2.2风险分析：包括医疗器械适用范围和与安全性有关特征的识别、危害的识别、估计每个危害处境的风险。</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3.2.3风险评价：对于每个已识别的危害处境，评价和决定是否需要降低风险，若需要，描述如何进行相应风险控制。</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3.2.4风险控制：描述为降低风险所执行风险控制的相关内容。</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3.2.5风险管理资料中是否包括任何一个或多个剩余风险的可接受性评定。</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3.2.6风险管理资料中是否包括与产品受益相比，综合评价产品风险可以接受。</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3.3医疗器械安全和性能基本原则清单</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3.3.1是否提交了医疗器械安全和性能基本原则清单，并判断各项目的适用性：</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i/>
                <w:iCs/>
                <w:strike w:val="0"/>
                <w:dstrike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strike w:val="0"/>
                <w:dstrike w:val="0"/>
                <w:color w:val="000000" w:themeColor="text1"/>
                <w:kern w:val="0"/>
                <w:sz w:val="21"/>
                <w:szCs w:val="21"/>
                <w:highlight w:val="none"/>
                <w:lang w:val="en-US" w:eastAsia="zh-CN" w:bidi="ar-SA"/>
                <w14:textFill>
                  <w14:solidFill>
                    <w14:schemeClr w14:val="tx1"/>
                  </w14:solidFill>
                </w14:textFill>
              </w:rPr>
              <w:t>注1：关于适用的项目资料提交情况，在其他项目的审查中体现，此处不做审查。</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strike w:val="0"/>
                <w:dstrike w:val="0"/>
                <w:color w:val="000000" w:themeColor="text1"/>
                <w:kern w:val="0"/>
                <w:sz w:val="21"/>
                <w:szCs w:val="21"/>
                <w:highlight w:val="none"/>
                <w:lang w:val="en-US" w:eastAsia="zh-CN" w:bidi="ar-SA"/>
                <w14:textFill>
                  <w14:solidFill>
                    <w14:schemeClr w14:val="tx1"/>
                  </w14:solidFill>
                </w14:textFill>
              </w:rPr>
              <w:t>注2：所采用的方法和所提交的证明性资料的科学性、合理性和充分性，不作为不予立卷的理由。</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3.3.2对于适用的项目，应明确为符合要求所采用的方法，并提供证明其符合性的文件。</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vMerge w:val="continue"/>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3.3.3对于包含在产品注册申报资料中的文件，应当说明其在申报资料中的具体位置；对于未包含在产品注册申报资料中的文件，应当注明该证据文件名称及其在质量管理体系文件中的编号。</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17" w:type="dxa"/>
            <w:vMerge w:val="continue"/>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3.3.4对于不适用的各项要求，应当说明理由。</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3.4产品技术要求及检验报告</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（3.4.1申报产品适用标准情况）</w:t>
            </w: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3.4.1.1是否提供产品应当符合的全部适用的强制性标准。</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注1：注意核实是否涵盖所有适用的强制性标准，对引用标准的内容完整性，立卷无需逐条核实。</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注2：除在发布、实施标准文件中另有规定外，新标准实施之日在注册申报之后的，立卷审查不作要求。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3.4.1.2对于强制性行业标准，若申报产品结构特征、预期用途、使用方式等与强制性标准的适用范围不一致，申请人是否提出不适用强制性标准的说明，并提供经验证的证明性资料。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注：仅对是否提交了相关资料进行审查，不适用判定的准确性及相关资料的充分性、科学性不予审查。</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3.4产品技术要求及检验报告</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（3.4.2产品技术要求）</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14:textFill>
                  <w14:solidFill>
                    <w14:schemeClr w14:val="tx1"/>
                  </w14:solidFill>
                </w14:textFill>
              </w:rPr>
              <w:t>3</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.4.2.1</w:t>
            </w:r>
            <w:r>
              <w:rPr>
                <w:rFonts w:hint="eastAsia" w:ascii="Times New Roman" w:hAnsi="Times New Roman" w:eastAsia="仿宋_GB2312" w:cs="Times New Roman"/>
                <w:b/>
                <w:bCs/>
                <w:color w:val="000000" w:themeColor="text1"/>
                <w:kern w:val="0"/>
                <w:szCs w:val="21"/>
                <w:lang w:val="en-US" w:eastAsia="zh-CN"/>
                <w14:textFill>
                  <w14:solidFill>
                    <w14:schemeClr w14:val="tx1"/>
                  </w14:solidFill>
                </w14:textFill>
              </w:rPr>
              <w:t>独立软件</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Cs w:val="21"/>
                <w14:textFill>
                  <w14:solidFill>
                    <w14:schemeClr w14:val="tx1"/>
                  </w14:solidFill>
                </w14:textFill>
              </w:rPr>
              <w:t>产品若为独立软件，请填写</w:t>
            </w:r>
            <w:r>
              <w:rPr>
                <w:rFonts w:ascii="Times New Roman" w:hAnsi="Times New Roman" w:eastAsia="仿宋_GB2312" w:cs="Times New Roman"/>
                <w:color w:val="000000" w:themeColor="text1"/>
                <w:kern w:val="0"/>
                <w:szCs w:val="21"/>
                <w14:textFill>
                  <w14:solidFill>
                    <w14:schemeClr w14:val="tx1"/>
                  </w14:solidFill>
                </w14:textFill>
              </w:rPr>
              <w:t>3.4.</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2.1</w:t>
            </w:r>
            <w:r>
              <w:rPr>
                <w:rFonts w:hint="eastAsia" w:ascii="Times New Roman" w:hAnsi="Times New Roman" w:eastAsia="仿宋_GB2312" w:cs="Times New Roman"/>
                <w:color w:val="000000" w:themeColor="text1"/>
                <w:kern w:val="0"/>
                <w:szCs w:val="21"/>
                <w14:textFill>
                  <w14:solidFill>
                    <w14:schemeClr w14:val="tx1"/>
                  </w14:solidFill>
                </w14:textFill>
              </w:rPr>
              <w:t>。</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3.4.2.1.1是否提交了检验机构盖章版产品技术要求。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3.4.2.1.2产品技术要求是否符合《医疗器械产品技术要求编写指导原则》的格式要求。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3.4.2.1.3产品名称是否使用中文，并与申请注册的中文产品名称相一致。</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3.4.2.1.4“产品型号/规格及其划分说明”中是否描述软件的型号规格、发布版本、版本命名规则。</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3.4.2.1.5软件型号规格：是否明确软件的型号/规格。（型号规格注明软件发布版本，无需体现版本英文缩写V。）</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3.4.2.1.6对同一注册单元中存在多种型号和/或规格的产品，是否明确各型号及各规格之间的主要区别（必要时可附相应图示进行说明）。对于型号/规格的表述文本较大的可以在附录中列明。</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3.4.2.1.7软件发布版本：是否明确软件发布版本，若软件模块（含医用中间件）单独进行版本控制亦需提供其发布版本。</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3.4.2.1.8软件版本命名规则：是否明确软件完整版本全部字段的位数、范围、含义，若软件模块（含医用中间件）单独进行版本控制亦需提供其版本命名规则。软件和软件模块的版本命名规则均应与质量管理体系所用版本命名规则保持一致。</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3.4.2.1.9如引用国家标准、行业标准或中国药典等，是否保证其有效性，并注明相应标准的编号和年号以及中国药典的版本号。</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8494" w:type="dxa"/>
            <w:gridSpan w:val="6"/>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r>
              <w:rPr>
                <w:rFonts w:hint="eastAsia" w:ascii="Calibri" w:hAnsi="Calibri" w:eastAsia="仿宋_GB2312"/>
                <w:color w:val="000000" w:themeColor="text1"/>
                <w:kern w:val="0"/>
                <w:szCs w:val="21"/>
                <w:highlight w:val="none"/>
                <w14:textFill>
                  <w14:solidFill>
                    <w14:schemeClr w14:val="tx1"/>
                  </w14:solidFill>
                </w14:textFill>
              </w:rPr>
              <w:sym w:font="Wingdings 2" w:char="00A3"/>
            </w:r>
            <w:r>
              <w:rPr>
                <w:rFonts w:hint="eastAsia" w:ascii="Times New Roman" w:hAnsi="Times New Roman" w:eastAsia="仿宋_GB2312" w:cs="Times New Roman"/>
                <w:color w:val="000000" w:themeColor="text1"/>
                <w:kern w:val="0"/>
                <w:szCs w:val="21"/>
                <w:highlight w:val="none"/>
                <w14:textFill>
                  <w14:solidFill>
                    <w14:schemeClr w14:val="tx1"/>
                  </w14:solidFill>
                </w14:textFill>
              </w:rPr>
              <w:t>性能指标的通用要求中是否明确产品以下内容：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3.4.2.1.10功能:依据说明书和用户界面明确软件供用户调用的全部功能（含安全功能）纲要，注明选装、自动功能，其中客观物理测量功能明确测量准确性指标，数据资源（如参考数据库）明确数据种类和每类数据的样本量。若核心功能相同但核心算法类型不同，则每类核心算法均需注明。</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3.4.2.1.11使用限制：依据说明书明确软件的用户使用限制和技术限制。</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3.4.2.1.12输入输出：明确软件的输入数据类型（如医学图像、生理参数、体外诊断等数据）、输出结果类型（如处理、测量、分析等结果）。</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3.4.2.1.13接口：明确软件供用户调用的应用程序接口（API）、数据接口（含传输协议、存储格式，如DICOM、HL7、JPG、PNG、私有协议与格式）、产品接口（可联合使用的其他医疗器械独立软件、医疗器械硬件产品）。</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3.4.2.1.14必备软硬件：明确软件正常运行所必需的其他的医疗器械独立软件（名称、型号规格、发布版本）及医用中间件（名称、型号规格、发布版本）、医疗器械硬件产品（名称、型号规格）。</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3.4.2.1.15运行环境：明确软件正常运行所需的典型运行环境，包括硬件配置（含处理器、存储器、外设器件）、外部软件环境（列明全部软件的名称、完整版本、补丁版本，使用“兼容版本”而非“以上版本”、“更高版本”）、网络条件（含网络架构、网络类型、网络带宽），涵盖客户端、服务器端（若适用）、云端（若适用）要求。无需重复描述必备软硬件。</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3.4.2.1.16性能效率：明确软件在典型运行环境（含云计算）下完成典型核心功能的时间特性，若适用明确资源利用性、容量。</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3.4.2.1.17最大并发数：明确软件在典型运行环境（含云计算）下的实施典型并发操作的最大并发用户数和/或患者数，注明相应响应时间。</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3.4.2.1.18用户界面：明确软件的用户界面类型和用户输入类型。</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6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3.4.2.1.19消息：明确软件向用户提供的消息类型和形式。</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3.4.2.1.20用户差错防御：明确软件对导致严重后果的用户操作错误的防御能力。</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3.4.2.1.21访问控制：明确软件的用户身份鉴别方法、用户类型及用户访问权限。</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3.4.2.1.22版权保护：明确软件的版权保护技术及其对软件正常使用的影响。</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3.4.2.1.23可靠性：明确软件出错的数据保存、恢复及继续运行能力。</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3.4.2.1.24维护性：明确软件向用户提供的维护功能和维护信息类型。</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3.4.2.1.26专用要求：如YY 0775（若适用）、YY/T 0887（若适用）、YY/T 0889（若适用）、YY/T 0973（若适用）等。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注：依据相应标准适用条款逐条描述。</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3.4.2.1.27安全要求：如YY 0709（若适用）、YY 0637（若适用）、YY 0721（若适用）等。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注：列明相应安全标准名称即可。</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Calibri" w:hAnsi="Calibri" w:eastAsia="仿宋_GB2312"/>
                <w:color w:val="000000" w:themeColor="text1"/>
                <w:kern w:val="0"/>
                <w:szCs w:val="21"/>
                <w:highlight w:val="none"/>
                <w14:textFill>
                  <w14:solidFill>
                    <w14:schemeClr w14:val="tx1"/>
                  </w14:solidFill>
                </w14:textFill>
              </w:rPr>
              <w:sym w:font="Wingdings 2" w:char="00A3"/>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如包含云服务，性能指标是否规定云服务相关要求：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3.4.2.1.28服务模式、部署模式、配置情况、核心功能、数据接口、网络安全</w:t>
            </w:r>
            <w:r>
              <w:rPr>
                <w:rFonts w:hint="eastAsia" w:ascii="Times New Roman" w:hAnsi="Times New Roman" w:eastAsia="仿宋_GB2312" w:cs="Times New Roman"/>
                <w:strike w:val="0"/>
                <w:dstrike w:val="0"/>
                <w:color w:val="000000" w:themeColor="text1"/>
                <w:kern w:val="0"/>
                <w:szCs w:val="21"/>
                <w:lang w:val="en-US" w:eastAsia="zh-CN"/>
                <w14:textFill>
                  <w14:solidFill>
                    <w14:schemeClr w14:val="tx1"/>
                  </w14:solidFill>
                </w14:textFill>
              </w:rPr>
              <w:t>能力（网络安全保证、待定）</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3.4.2.1.29服务模式：SaaS、PaaS、IaaS等。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3.4.2.1.30部署模式：公有云、私有云、混合云等。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3.4.2.1.31配置情况：计算资源、配套软件功能等。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3.4.2.1.32核心功能：数据存储、数据传输、数据分析等。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3.4.2.1.33数据接口：如传输协议、</w:t>
            </w:r>
            <w:r>
              <w:rPr>
                <w:rFonts w:hint="eastAsia" w:ascii="Times New Roman" w:hAnsi="Times New Roman" w:eastAsia="仿宋_GB2312" w:cs="Times New Roman"/>
                <w:strike w:val="0"/>
                <w:dstrike w:val="0"/>
                <w:color w:val="000000" w:themeColor="text1"/>
                <w:kern w:val="0"/>
                <w:szCs w:val="21"/>
                <w:lang w:val="en-US" w:eastAsia="zh-CN"/>
                <w14:textFill>
                  <w14:solidFill>
                    <w14:schemeClr w14:val="tx1"/>
                  </w14:solidFill>
                </w14:textFill>
              </w:rPr>
              <w:t>存储</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格式等。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3.4.2.1.34网络安全保证：数据匿名、数据加密、数据传输校验、安全配置等。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highlight w:val="yellow"/>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3.4.2.1.35</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检验方法中依据检测单元分述软件测试环境（与典型运行环境等同）。</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3.4.2.1.36检验方法中通用要求符合性检验：</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通过检查说明书、实际操作、软件测试等方法逐条说明性能指标中通用要求各条款的检验方法，并验证各条款的符合性。若核心功能相同但核心算法类型不同，则每类核心算法所对应的核心功能均需检测（检测对象为核心功能而非核心算法）。</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3.4.2.1.37检验方法中专用要求符合性检验：依据YY 0775（若适用）、YY/T 0887（若适用）、YY/T 0889（若适用）、YY/T 0973（若适用）的方法进行检验。</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3.4.2.1.38检验方法中安全要求符合性检验：依据YY 0709（若适用）、YY 0637（若适用）、YY 0721（若适用）的方法进行检验。</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3.4.2.1.39术语（若适用）：明确软件所用专用术语（缩写）含义。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3.4.2.1.40提供附录1：体系结构图及必要注释。</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3.4.2.1.41提供附录2：用户界面关系图与主界面图示及必要注释。</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3.4.2.1.50提供附录3：物理拓扑图及必要注释。</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4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3.4产品技术要求及检验报告</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（3.4.2产品技术要求）</w:t>
            </w: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w:t>
            </w:r>
            <w:r>
              <w:rPr>
                <w:rFonts w:hint="eastAsia" w:ascii="Times New Roman" w:hAnsi="Times New Roman" w:eastAsia="仿宋_GB2312" w:cs="Times New Roman"/>
                <w:b/>
                <w:bCs/>
                <w:color w:val="000000" w:themeColor="text1"/>
                <w:kern w:val="0"/>
                <w:szCs w:val="21"/>
                <w:lang w:val="en-US" w:eastAsia="zh-CN"/>
                <w14:textFill>
                  <w14:solidFill>
                    <w14:schemeClr w14:val="tx1"/>
                  </w14:solidFill>
                </w14:textFill>
              </w:rPr>
              <w:t>非独立软件</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Cs w:val="21"/>
                <w14:textFill>
                  <w14:solidFill>
                    <w14:schemeClr w14:val="tx1"/>
                  </w14:solidFill>
                </w14:textFill>
              </w:rPr>
              <w:t>产品如为非独立软件，请填写</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3.4.2.2.1是否提交了检验机构盖章版产品技术要求。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3.4.2.2.2产品技术是否符合《医疗器械产品技术要求编写指导原则》的格式要求。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3.4.2.2.3产品名称应是否使用中文，并与申请注册的中文产品名称相一致。</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3.4.2.2.4是否明确产品型号和/或规格，以及其划分的说明。</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3.4.2.2.5对同一注册单元中存在多种型号、规格的产品，是否明确不同型号、规格的划分说明（推荐采用图示和/或表格的方式），表述文本较多的内容可以在附录中列明。</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strike w:val="0"/>
                <w:dstrike w:val="0"/>
                <w:color w:val="000000" w:themeColor="text1"/>
                <w:kern w:val="0"/>
                <w:szCs w:val="21"/>
                <w:lang w:val="en-US" w:eastAsia="zh-CN"/>
                <w14:textFill>
                  <w14:solidFill>
                    <w14:schemeClr w14:val="tx1"/>
                  </w14:solidFill>
                </w14:textFill>
              </w:rPr>
              <w:t>3.4.2.2.6产品型号/规格及其划分说明中，对包含软件的产品，是否明确软件发布版本和软件版本命名规则。</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3.4.2.2.7“产品型号/规格及其划分说明”中软件组件是否明确软件的名称、型号规格（若适用）、发布版本、版本命名规则，软件模块（含医用中间件）若有单独的版本、版本命名规则均需说明。</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3.4.2.2.8是否包含了所有适用的现行的国家标准、行业标准及相应的指导原则的要求。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3.4.2.2.9</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如引用国家标准、行业标准或中国药典等，是否保证其有效性，并注明相应标准的编号和年号以及中国药典的版本号。</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3.4.2.2.10是否包含正常工作条件。</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3.4.2.2.11性能指标是否明确具体要求，不应以“见随附资料”“按供货合同”等形式提供。</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3.4.2.2.12性能指标是否包括软件组件的功能、</w:t>
            </w: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使用限制</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、接口、访问控制、运行环境（若适用）、性能效率（若适用）等要求。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w:t>
            </w:r>
            <w:r>
              <w:rPr>
                <w:rFonts w:hint="eastAsia" w:ascii="Times New Roman" w:hAnsi="Times New Roman" w:eastAsia="仿宋_GB2312" w:cs="Times New Roman"/>
                <w:strike w:val="0"/>
                <w:dstrike w:val="0"/>
                <w:color w:val="000000" w:themeColor="text1"/>
                <w:kern w:val="0"/>
                <w:szCs w:val="21"/>
                <w:highlight w:val="none"/>
                <w:lang w:val="en-US" w:eastAsia="zh-CN"/>
                <w14:textFill>
                  <w14:solidFill>
                    <w14:schemeClr w14:val="tx1"/>
                  </w14:solidFill>
                </w14:textFill>
              </w:rPr>
              <w:t>12.1</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功能中是否明确软件组件的全部核心功能（含安全功能）纲要，注明选装、自动功能，其中客观物理测量功能明确测量准确性指标，数据资源（如参考数据库）明确数据种类和每类数据的样本量，若核心功能相同但核心算法类型不同则每类核心算法均需</w:t>
            </w:r>
            <w:r>
              <w:rPr>
                <w:rFonts w:hint="eastAsia" w:eastAsia="仿宋_GB2312"/>
                <w:color w:val="000000" w:themeColor="text1"/>
                <w:szCs w:val="32"/>
                <w:highlight w:val="none"/>
                <w14:textFill>
                  <w14:solidFill>
                    <w14:schemeClr w14:val="tx1"/>
                  </w14:solidFill>
                </w14:textFill>
              </w:rPr>
              <w:t>备注</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3.4.2.2.12.2是否明确使用限制包括用户使用限制和技术限制；</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1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1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1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3.4.2.2.12.3是否明确软件组件的接口包括供用户调用的应用程序接口、数据接口、产品接口；</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3.4.2.2.12.4访问控制是否明确软件的用户身份鉴别方法、用户类型及用户访问权限。</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1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1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6510" b="15240"/>
                  <wp:docPr id="1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3.4.2.2.12.5是否明确软件组件的运行环境、性能效率适用于外控型软件组件、专用型独立软件视为软件组件，其中运行环境（含云计算）明确典型配置，包括硬件配置、外部软件环境、网络条件。性能效率明确明确软件在典型运行环境下完成典型核心功能的时间特性，若适用明确资源利用性、容量。</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Calibri" w:hAnsi="Calibri" w:eastAsia="仿宋_GB2312"/>
                <w:color w:val="000000" w:themeColor="text1"/>
                <w:kern w:val="0"/>
                <w:szCs w:val="21"/>
                <w14:textFill>
                  <w14:solidFill>
                    <w14:schemeClr w14:val="tx1"/>
                  </w14:solidFill>
                </w14:textFill>
              </w:rPr>
              <w:sym w:font="Wingdings 2" w:char="00A3"/>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如包含云服务，性能指标是否规定云服务相关要求：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3.4.2.2.13服务模式、部署模式、配置情况、核心功能、数据接口、网络安全能力。</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3.4.2.2.14服务模式：SAAS、PaaS、IaaS等。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3.4.2.2.15部署模式：公有云、私有云、混合云等。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3.4.2.2.16配置情况：计算资源、配套软件功能等要求。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3.4.2.2.17核心功能：数据存储、数据传输、数据分析等。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3.4.2.2.18数据接口：如网络协议、数据格式等。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3.4.2.2.19网络安全保证：数据匿名、数据加密、数据传输校验、安全配置等。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3.4.2.2.20如适用，产品符合GB9706系列和GB4793系列相关标准的要求。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3.4.2.2.21如适用，产品符合电磁兼容（如YY9706.102、GB/T 18268等）相关标准的要求。</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3.4.2.2.22医疗器械产品技术要求中的检验方法各项内容的编号原则上应和性能指标各项内容的编号相对应。</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5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3.4.2.2.23必要时，检验方法还需明确样品的制备方法。</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3.4.2.2.24对于医疗器械产品，必要时可在附录中更为详尽地注明某些描述性特性内容，如产品灭菌或非灭菌供货状态、产品有效期、主要原材料、生产工艺、产品主要安全特征、关键的技术规格、关键部件信息、磁共振兼容性等。</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color w:val="000000" w:themeColor="text1"/>
                <w:kern w:val="0"/>
                <w:szCs w:val="21"/>
                <w:lang w:eastAsia="zh-CN"/>
                <w14:textFill>
                  <w14:solidFill>
                    <w14:schemeClr w14:val="tx1"/>
                  </w14:solidFill>
                </w14:textFill>
              </w:rPr>
            </w:pPr>
          </w:p>
        </w:tc>
        <w:tc>
          <w:tcPr>
            <w:tcW w:w="5204" w:type="dxa"/>
            <w:gridSpan w:val="2"/>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3.4.2.2.25对于专用型独立软件视为软件组件，“附录”亦需提供体系结构图、用户界面关系图与主界面图示、物理拓扑图以及必要的注释。</w:t>
            </w:r>
          </w:p>
        </w:tc>
        <w:tc>
          <w:tcPr>
            <w:tcW w:w="595"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tcBorders>
              <w:bottom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3.4产品技术要求及检验报告</w:t>
            </w:r>
          </w:p>
          <w:p>
            <w:pPr>
              <w:adjustRightInd w:val="0"/>
              <w:snapToGrid w:val="0"/>
              <w:spacing w:before="46" w:beforeLines="15" w:line="240" w:lineRule="auto"/>
              <w:jc w:val="left"/>
              <w:rPr>
                <w:rFonts w:hint="default"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（3.4.3产品检验报告）</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3.4.3.1全项目委托检验是否提交以下申报资料：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（1）提交委托有资质的医疗器械检验机构出具的全项目检验报告</w:t>
            </w: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（2）检验报告检测结果应符合产品技术要求。</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（3）出具关于型号覆盖的说明或检验报告中样品描述是否包含了所有申报型号、规格、产品组成。</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1：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3.4.3.2全项目自检以及部分项目自检+部分项目委托检验是否提交以下申报资料：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（一）自检报告。报告格式应当符合《医疗器械注册自检管理规定》中检验报告模板的要求。涉及委托检验项目的，还应当提供相关检验机构的资质证明文件。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（二）具有相应自检能力的声明。注册申请人应当承诺具备产品技术要求中相应具体条款项目自行检验的能力，包括具备相应人员、设备、设施和环境等，并按照质量管理体系要求开展检验。</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三）质量管理体系相关资料。包括检验用设备（含标准品）配置表；用于医疗器械检验的软件，应当明确其名称、发布版本号、发布日期、供应商或代理商等信息；医疗器械注册自检检验人员信息表；检验相关的质量管理体系文件清单，如质量手册、程序文件、作业指导书等，文件名称中应当包含文件编号信息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（四）关于型号覆盖的说明。提供型号覆盖的相关资料，包括典型性的说明、被覆盖型号/配置与主检型号/配置的差异性分析等。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（五）报告真实性自我保证声明。若注册申请人将相关项目进行委托检验，自我保证声明应当包括提交自行检验样品、委托检验样品一致性的声明。</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境内注册申请人自身开展自检的实验室如通过中国合格评定国家认可委员会（CNAS）认可，可不提交第（二）和（三）项内容，但应当提交相应认可的证明性文件及相应承检范围的支持性资料。集团公司或其子公司经集团公司授权由相应实验室开展自检的，应当提交授权书。</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对于部分项目自检+部分项目委托检验的产品，注册申请人应当对受托方出具的报告进行汇总，结合注册申请人自行完成的检验项目，形成完整的自检报告。涉及委托检验的项目，除在备注栏中注明受托的检验机构外，还应当附有委托检验报告原件。</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default"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3.5研究资料（3.5.1化学和物理性能研究）</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3.5.1.1.1物理和/或机械性能：</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是否提交了产品物理和/或机械性能的研究资料；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是否明确了相关指标的确定依据、设计输入来源以及临床意义；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green"/>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是否明确了所采用的标准或方法、采用的原因及理论基础。</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1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3.5.1.1.2化学/材料表征：</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是否提交了产品化学/材料表征性能的研究资料；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是否明确了相关指标的确定依据、设计输入来源以及临床意义；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是否明确了所采用的标准或方法、采用的原因及理论基础。</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3.5.1.2燃爆风险：</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对于暴露于易燃、易爆物质或与其他可燃物、致燃物联合使用的医疗器械，是否提供了燃爆风险研究资料，证明在正常状态及单一故障状态下，燃爆风险可接受。</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3.5.1.3联合使用：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申报产品预期与其他医疗器械、药品、非医疗器械产品联合使用实现同一预期用途，是否提供证明联合使用安全有效的研究资料，包括互联基本信息（连接类型、接口、协议、最低性能）、联合使用风险及控制措施、联合使用上的限制，兼容性研究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联合药物使用的，是否提供药物相容性研究资料，证明药品和器械联合使用的性能符合其适应证和预期用途。</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研究可通过文献研究、实验室研究、模型研究等方式开展，一般应当包含研究方案、研究报告。</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3.5.1.4量效关系和能量安全：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向患者提供能量或物质治疗的医疗器械，是否提供量效关系和能量安全性研究资料，提供证明治疗参数设置的安全性、有效性、合理性，以及除预期靶组织外，能量不会对正常组织造成不可接受的伤害的研究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Calibri" w:hAnsi="Calibri" w:eastAsia="仿宋_GB2312"/>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研究可通过文献研究、实验室研究、模型研究等方式开展，一般应当包含研究方案、研究报告。</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3.5研究资料（3.5.2电气系统安全性研究）</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3.5.2电气系统安全性研究：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是否提供电气安全性、机械和环境保护以及电磁兼容性的研究资料，是否说明了适用的标准以及开展的研究。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Calibri" w:hAnsi="Calibri" w:eastAsia="仿宋_GB2312"/>
                <w:color w:val="000000" w:themeColor="text1"/>
                <w:kern w:val="0"/>
                <w:szCs w:val="21"/>
                <w14:textFill>
                  <w14:solidFill>
                    <w14:schemeClr w14:val="tx1"/>
                  </w14:solidFill>
                </w14:textFill>
              </w:rPr>
            </w:pP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研究可通过文献研究、实验室研究、模型研究等方式开展，一般应当包含研究方案、研究报告。</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3.5研究资料（3.5.3辐射安全研究）</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3.5.3辐射安全研究：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对于具有辐射或潜在辐射危害（包括电离辐射和非电离辐射）的产品，是否提供辐射安全的研究资料，包括：</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说明符合的辐射安全通用及专用标准,对于标准中的不适用条款应详细说明理由；</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说明辐射的类型并提供辐射安全验证资料，应确保辐射能量、辐射分布以及其他辐射关键特性能够得到合理的控制和调整，并可在使用过程中进行预估、监控。（如适用）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提供减少使用者、他人和患者在运输、贮存、安装、使用中辐射吸收剂量的防护措施，避免误用的方法。对于需要安装的产品，应当明确有关验收和性能测试、验收标准及维护程序的信息。</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研究可通过文献研究、实验室研究、模型研究等方式开展，一般应当包含研究方案、研究报告。</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3.5研究资料（3.5.4软件研究）</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3.5.4.1自研软件研究报告</w:t>
            </w: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基本信息</w:t>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3.5.4.1.1软件标识</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是否明确软件的名称、型号规格、发布版本、HASH值（如MD5值）以及注册申请人、设计开发地址。</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3.5.4.1.2安全性级别</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是否明确软件的安全性级别，详述判定理由。</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3.5.4.1.3结构功能</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是否提交了软件的体系结构图、用户界面关系图与主界面图示，其中体系结构图区分医疗器械软件、必备软件、外部软件环境，用户界面关系图明确主界面、一级和二级用户界面的相互关系。</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依据体系结构图详述图示软件模块（即组成模块）的功能、用途、接口以及必备软件、云计算等情况，并注明各组成模块的安全性级别。依据用户界面关系图（若适用）详述图示软件模块（即功能模块）的功能、用途、接口，依据主界面图示（若适用）详述主界面的布局、选项、功能。</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若适用，组成模块和功能模块均需注明选装、模块版本。接口包括供用户调用的应用程序接口、数据接口、产品接口，逐项说明各接口的预期用户、使用场景、预期用途、技术特征、使用限制、故障应对措施。</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3.5.4.1.4物理拓扑</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是否提交软件的物理拓扑图（含云计算），依据物理拓扑图详述软件/组成模块、通用计算平台、医疗器械硬件产品/部件、必备软件之间的物理连接关系，包括全部外围设备。</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3.5.4.1.5运行环境</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软件（软件模块）正常运行所需的典型运行环境，包括硬件配置、外部软件环境、必备软件、网络条件。其中，硬件配置包括处理器、存储器、外设器件等要求；外部软件环境包括系统软件、通用应用软件、通用中间件、支持软件，注明全部软件的名称、完整版本、补丁版本，使用“兼容版本”而非“以上版本”、“更高版本”；若适用，必备软件明确名称、型号规格、发布版本、注册人；网络条件包括网络架构（如BS架构、CS架构、混合架构）、网络类型（如广域网、局域网、个域网）、网络带宽等要求。</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若使用云计算，明确云计算的名称、服务模式、部署模式、配置以及云服务商的名称、住所、服务资质。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3.5.4.1.6注册历史</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是否明确软件在中国、原产国的注册情况，列明历次注册的日期、发布版本、管理类别。软件组件明确所属医疗器械的注册情况。此外，亦可提供软件在其他主要国家和地区的注册情况。</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自研软件研究报告</w:t>
            </w: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实现过程</w:t>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3.5.4.1.7开发概况</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软件所用开发方法（如面向过程、面向对象、敏捷开发等）、编程语言、开发测试环境（含软硬件设备、开发测试工具、网络条件、云计算），其中开发测试工具明确名称、完整版本、开发商；提供开发测试的人员总数、时长、工作量（人月数）、代码行总数的概数。</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3.5.4.1.8风险管理</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软件风险管理流程图，依据流程图详述软件风险管理过程的具体活动。提供软件的风险分析报告、风险管理报告，涵盖功能、性能、接口、运行环境、必备软件、云计算等情况，并提供采取风险控制措施前后的风险矩阵汇总表，另附软件开发所形成的原始文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软件组件提供所属医疗器械的风险管理文档，并注明软件组件所在位置。</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3.5.4.1.9需求规范</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软件需求规范文档，是否明确了软件的功能、性能、接口、运行环境、必备软件、云计算等方面需求，是否提交了软件开发所形成的原始文件（软件组件若无单独文档，可提供所属医疗器械的产品需求规范文档，并注明软件组件所在位置）。</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3.5.4.1.10生存周期</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轻微级别：是否明确了软件开发过程、软件维护过程、软件配置管理过程的具体活动。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中等级别：是否提交了软件开发、软件维护、软件配置管理流程图，是否明确了软件开发过程、软件维护过程、软件配置管理过程的具体活动。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严重级别：是否提交了软件开发、软件维护、软件配置管理流程图，是否明确了软件开发过程、软件维护过程、软件配置管理过程的具体活动。是否提交了软件设计历史文档集（DHF）索引表和软件编码规则文档。</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若使用敏捷开发，是否提交了文件与记录控制文档。</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软件生存周期过程和活动是否提交了软件生存周期过程控制程序文档或软件生存周期过程标准核查表，用于替代相应描述。</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3.5.4.1.11验证与确认</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轻微级别：是否提交了系统测试、用户测试的计划与报告。</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中等级别：是否明确了软件开发过程质量保证活动；是否提交了系统测试、用户测试的计划与报告。</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严重级别：是否提交了软件开发质量保证流程图，是否明确了软件开发过程的具体质量保证活动；是否提交了集成测试、系统测试、用户测试的计划与报告。</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测试计划和报告是否明确了软件的功能、性能、接口、运行环境、必备软件、云计算等方面情况，是否提交了软件开发所形成的原始文件。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软件开发过程质量保证活动是否提交了软件开发质量保证计划文档，用于替代相应描述。</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3.5.4.1.12可追溯性分析</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软件可追溯性分析流程图，依据流程图详述软件可追溯性分析过程的具体活动。提供软件可追溯性分析报告，汇总列明软件需求规范文档、软件设计规范文档、源代码（明确软件单元名称即可）、软件测试报告、软件风险分析报告之间的对应关系，另附软件开发所形成的原始文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3.5.4.1.13缺陷管理</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轻微级别：是否明确了软件缺陷管理过程，是否明确了软件已知缺陷总数和剩余缺陷数。</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中等、严重级别：是否提交了软件缺陷管理流程图，是否明确了软件缺陷管理过程的具体活动；是否明确了软件已知缺陷总数和剩余缺陷数，是否明确了软件已知剩余缺陷的内容、影响、风险。</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3.5.4.1.14更新历史</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轻微级别：是否明确了软件版本命名规则，举例说明了完整版本各字段含义，是否明确了软件发布版本、软件完整版本；是否明确了自前次注册以来至本次申报历次软件更新的完整版本、日期、类型。</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中等级别：是否明确了软件版本命名规则，举例说明了完整版本各字段含义，是否明确了软件发布版本、软件完整版本；是否明确了自前次注册以来至本次申报历次软件更新的完整版本、日期、类型、具体内容。</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严重级别：是否提供了软件版本命名规则，举例说明完整版本各字段含义，是否明确了软件发布版本、软件完整版本；列明自首次注册以来至本次申报历次软件更新的完整版本、日期、类型、具体内容。</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软件模块（含医用中间件）若单独进行版本控制，其版本命名规则亦需提供，并明确与软件版本命名规则的关系；软件和软件模块的版本命名规则均需与质量管理体系保持一致。软件更新类型注明重大更新或轻微更新。初次发布列明软件开发阶段历次软件更新情况。软件更新历史可另付文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3.5.4.1.15核心功能</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轻微级别：是否明确了软件核心功能的名称、所用核心算法、预期用途，对全新的核心功能、核心算法、预期用途均需注明。</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中等、严重级别：是否明确了软件核心功能的名称、所用核心算法、预期用途，全新的核心功能、核心算法、预期用途均需注明，并提供相应安全有效性研究资料。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全新算法是否提交了算法研究报告，是否明确了算法基本信息、算法风险管理、算法需求规范、算法质控要求、算法验证与确认、算法可追溯性分析、结论等内容。</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测量功能的软件是否提供了测量准确性的研究资料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数据资源（如参考数据库）是否明确了数据种类以及每类数据的样本量、数据分布情况。</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3.5.4.1.16结论</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软件实现过程的规范性和核心功能的正确性，判定软件的安全有效性是否满足要求，受益是否大于风险。</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w:t>
            </w: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现成软件类型判定依据</w:t>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3.5.4.2.1</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遗留软件是否提交了《医疗器械生产质量管理规范》实施日期（2018年1月1日）之前的产品注册证信息或产品上市证明性材料。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成品软件是否提交了外购合同等证明性材料，已在中国上市的提交了产品注册证信息。</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外包软件是否提交了外包合同或协议等证明性材料。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3.5.4.2.2</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是否提交了外部软件环境评估报告。</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3.5.4.2.3安全性级别</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是否明确了外部软件环境的安全性级别。</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3.5.4.2.4软件标识</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是否按照系统软件、应用软件、中间件、支持软件四种类型，分类是否描述了外部软件环境所含全部现成软件的名称、完整版本、补丁版本、发布日期、供应商。</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3.5.4.2.5 功能用途</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是否按照系统软件、应用软件、中间件、支持软件四种类型，分类是否描述了外部软件环境所含全部现成软件的功能、用途、与医疗器械软件的关系、使用限制、选择依据。</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3.5.4.2.6 运行环境</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是否按照系统软件、应用软件、中间件、支持软件四种类型，分类是否描述了外部软件环境所含全部现成软件的运行环境，结合兼容性考虑医疗器械软件运行环境的确定依据。</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3.5.4.2.7 风险管理</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是否提交了外部软件环境所含全部现成软件的风险分析报告和软件开发所形成的原始文件。提供医疗器械软件的风险分析报告，并注明了外部软件环境所在位置。</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3.5.4.2.8 验收管理</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轻微级别：是否明确了外部软件环境验收管理过程相关活动。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中等级别：依据流程图详细是否明确了外部软件环境验收管理过程相关活动。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严重级别：依据流程图详细是否明确了外部软件环境验收管理过程相关活动，是否提交了外部软件环境兼容性测试计划、报告和软件开发所形成的原始文件。</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3.5.4.2.9维护计划</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轻微级别：是否明确了外部软件环境更新管理过程相关活动，包括补丁更新、版本更新、产品更新。</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中等级别：依据流程图详细是否明确了外部软件环境更新管理过程相关活动，包括补丁更新、版本更新、产品更新。</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严重级别：依据流程图详细是否明确了外部软件环境更新管理过程相关活动，包括补丁更新、版本更新、产品更新；是否提交了现成软件停运后续维护方案，如云计算服务终止的无损数据迁移方案。</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3.5.4.2.10</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结论：是否明确了外部软件环境所含全部现成软件的质量是否满足要求。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3.5.4.3网络安全</w:t>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w:t>
            </w:r>
          </w:p>
          <w:p>
            <w:pPr>
              <w:pStyle w:val="7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具备电子数据交换、远程控制或用户访问功能的独立软件和含有软件组件的产品，是否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pPr>
              <w:pStyle w:val="7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注：注意查看是否按照相应软件安全性级别提交相应资料。软件安全性级别判定的准确性不作为立卷审查的要求。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网络安全基本信息：</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3.5.4.3.1软件信息</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是否明确了申报医疗器械软件的名称、型号规格、发布版本以及软件安全性级别。</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若网络安全的安全性级别低于软件的安全性级别，是否明确了理由并按网络安全的安全性级别提交了相应注册申报资料。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3.5.4.3.2数据架构</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是否提交了申报医疗器械在每个使用场景（含远程维护与升级，下同）下的网络环境和数据流图，并依据图示描述了医疗器械相关数据和电子接口的基本情况。</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数据情况是否明确了医疗器械相关数据的类型（敏感与非敏感医疗数据、设备数据），并依据数据类型明确了每类数据的具体内容（如个人信息、医疗活动信息、设备运行信息）、功能（如单向、双向电子数据交换，实时、非实时远程控制）、用途（如医疗活动、设备维护）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电子接口情况是否逐项说明了每个网络接口、电子数据交换接口的预期用户、使用场景、预期用途、数据类型、技术特征、使用限制。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3.5.4.3.3网络安全能力</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医疗器械网络安全注册审查指导原则》中的网络安全能力，是否逐项明确了申报医疗器械对于该项网络安全能力的适用性，是否详细明确了网络安全能力的实现方法。若适用，是否提交了其他网络安全能力的适用情况说明。</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3.5.4.3.4网络安全补丁</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是否提交了申报医疗器械（含必备软件、外部软件环境）的网络安全补丁列表，是否明确了网络安全补丁的名称、完整版本、发布日期。</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3.5.4.3.5安全软件</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是否明确了申报医疗器械兼容或所用的安全软件（如杀毒软件、防火墙等）的名称、型号规格、完整版本、供应商、运行环境、防护规则配置要求。</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网络安全实现过程</w:t>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3.5.4.3.6风险管理</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是否提交了申报医疗器械网络安全（含远程维护）的风险分析报告、风险管理报告和网络安全开发所形成的原始文件。或提交医疗器械软件的风险管理文档，需明确网络安全情况。</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3.5.4.3.7需求规范</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是否提交了申报医疗器械的网络安全需求规范文档和网络安全开发所形成的原始文件，或提交医疗器械软件的需求规范文档，并明确了网络安全情况。</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3.5.4.3.8验证与确认</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是否提交了申报医疗器械的网络安全测试计划、报告和网络安全开发所形成的原始文件。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或提交医疗器械软件的系统测试计划和报告，明确了网络安全情况。</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安全软件，是否提供兼容性测试报告。对于标准传输协议或存储格式，若其满足医疗器械网络安全需求出具真实性声明即可，反之提供相应证明材料；对于私有传输协议或存储格式，是否提供完整性测试总结报告。对于实时远程访问与控制功能，是否提供完整性和可得性等网络安全特性的测试报告。对于医用无线专用设备，是否提供符合无线电管理相关规定的证明材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对于部分使用的现成软件组件，是否提交了该部分资料。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3.5.4.3.9可追溯性分析</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医疗器械的网络安全可追溯性分析报告，汇总列明网络安全需求规范文档、网络安全设计规范文档、源代码（明确软件单元名称即可）、网络安全测试报告、网络安全风险分析报告之间的对应关系。亦可提供医疗器械软件的可追溯性报告，但需注明网络安全情况。</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3.5.4.3.10维护计划</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轻微级别：是否提交申报医疗器械网络安全更新的流程图，并依据图示明确相关活动。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中等、严重级别：在轻微级别的基础上，是否提交网络安全事件应急响应的流程图，并依据图示明确了相关活动；或提交网络安全事件应急响应预案文档。</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若适用，全部级别是否提交远程维护的流程图，并依据图示明确相关活动。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3.5.4.3.11漏洞评估</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轻微级别：是否按照现行有效的通用漏洞评分系统（CVSS）所定义的漏洞等级，是否明确申报医疗器械（含必备软件、外部软件环境）已知漏洞总数和已知剩余漏洞数。</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中等级别：是否提交网络安全漏洞自评报告，明确漏洞扫描所用软件工具、漏洞库的基本信息（如名称、完整版本、发布日期、供应商等），按照CVSS漏洞等级明确申报医疗器械（含必备软件、外部软件环境）已知漏洞总数和已知剩余漏洞数，明确已知剩余漏洞的内容、对产品的影响及综合剩余风险。或提交第三方网络安全漏洞评估报告。</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严重级别：是否提供网络安全漏洞自评报告、网络安全评估机构出具的网络安全漏洞评估报告，明确已知剩余漏洞的维护方案，确保产品综合剩余风险均可接受。</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3.5.4.3.12结论</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是否明确申报医疗器械的网络安全实现过程的规范性和网络安全漏洞评估结果，是否明确申报医疗器械的网络安全是否满足要求，受益是否大于风险。</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对于部分使用的现成软件组件，是否提交该部分资料。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3.5.4.4人工智能：</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产品若采用深度学习等人工智能技术实现预期功能与用途，是否提供算法研究资料，包括算法基本信息、数据收集、算法训练、算法性能评估等内容。</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pStyle w:val="71"/>
              <w:keepNext w:val="0"/>
              <w:keepLines w:val="0"/>
              <w:pageBreakBefore w:val="0"/>
              <w:widowControl w:val="0"/>
              <w:kinsoku/>
              <w:wordWrap/>
              <w:topLinePunct w:val="0"/>
              <w:autoSpaceDE/>
              <w:autoSpaceDN/>
              <w:bidi w:val="0"/>
              <w:adjustRightInd w:val="0"/>
              <w:snapToGrid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3.5.4.5互操作性：</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产品若通过电子接口与其他医疗器械或非医疗器械交换并使用信息，是否提供互操作性研究资料，包括基本信息、需求规范、风险管理、验证与确认、维护计划等内容。</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3.5.4.6其他：</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产品若采用移动计算、云计算、虚拟现实等信息通信技术实现预期功能与用途，是否提供相应技术研究资料，包括基本信息、需求规范、风险管理、验证与确认、维护计划等内容。</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3.5.4.7</w:t>
            </w:r>
            <w:r>
              <w:rPr>
                <w:rFonts w:hint="eastAsia" w:ascii="Calibri" w:hAnsi="Calibri" w:eastAsia="仿宋_GB2312"/>
                <w:b/>
                <w:bCs/>
                <w:color w:val="000000" w:themeColor="text1"/>
                <w:kern w:val="0"/>
                <w:szCs w:val="21"/>
                <w14:textFill>
                  <w14:solidFill>
                    <w14:schemeClr w14:val="tx1"/>
                  </w14:solidFill>
                </w14:textFill>
              </w:rPr>
              <w:t>是否适用移动医疗：</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3.5.4.7.1网络安全能力：</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是否根据网络安全指导原则明确产品关于网络安全能力的要求，并在网络安全研究资料中予以说明。</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3.5.4.7.2显示屏限制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是否根据移动医疗器械产品的类型、预期用途、使用环境和核心功能确定产品所用显示屏的技术要求（如屏幕尺寸、分辨率、亮度、触屏响应速度与灵敏度等）及确定依据和研究资料（</w:t>
            </w: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必要时</w:t>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若适用含临床评价资料）。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3.5.4.7.3环境光影响</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是否根据移动医疗器械产品的类型、预期用途、使用环境和核心功能明确产品对环境光抗干扰能力的方法（如具有环境光检测功能、显示屏亮度矫正功能等）和研究资料（</w:t>
            </w: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必要时</w:t>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若适用含临床评价资料）。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3.5.4.7.4电池容量限制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是否根据移动医疗器械产品的类型、预期用途、使用环境和核心功能明确产品对电池续航能力的要求（如容量、续航时间、剩余电量提示等），</w:t>
            </w: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并提供相应确定依据和研究资料，可参考医疗器械电池技术相关指导原则的适用要求。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t>3.5.4.8</w:t>
            </w:r>
            <w:r>
              <w:rPr>
                <w:rFonts w:hint="eastAsia" w:ascii="Times New Roman" w:hAnsi="Times New Roman" w:eastAsia="仿宋_GB2312" w:cs="Times New Roman"/>
                <w:b/>
                <w:bCs/>
                <w:color w:val="000000" w:themeColor="text1"/>
                <w:kern w:val="0"/>
                <w:sz w:val="21"/>
                <w:szCs w:val="21"/>
                <w:lang w:val="en-US" w:eastAsia="zh-CN" w:bidi="ar-SA"/>
                <w14:textFill>
                  <w14:solidFill>
                    <w14:schemeClr w14:val="tx1"/>
                  </w14:solidFill>
                </w14:textFill>
              </w:rPr>
              <w:t>是否适用云计算服务</w:t>
            </w:r>
            <w:r>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t>：</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3.5.4.8.1对于采用云计算服务的情况，申请人是否提供了相应注册申报资料，内容包括：基本信息（云计算的名称和配置，云服务商的名称、住所和资质）。</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3.5.4.8.2对于采用云计算服务的情况，申请人是否提供了相应注册申报资料，内容包括：技术要求（服务模式、部署模式、核心功能、数据接口、网络安全能力）。</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3.5.4.8.3对于采用云计算服务的情况，申请人是否提供了相应注册申报资料，内容包括：风险管理、验证与确认、维护计划（明确云计算服务更新的维护流程）。</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9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3.5.4.8.4对于采用云计算服务的情况，申请人是否提供了相应注册申报资料，内容包括：与云服务商签订的质量协议（明确云计算服务的技术要求、质量要求和双方所承担的质量责任，如数据保护方法、数据残留处理等）。</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3.5.4.8.5对于申请人自建云计算平台的情况，申请人是否遵循云服务商的相关规定，自建云计算平台的注册申报资料是否在自主开发独立软件注册申报资料的基础上参照云计算服务的适用要求。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7" w:type="dxa"/>
            <w:vMerge w:val="continue"/>
            <w:shd w:val="clear" w:color="auto" w:fill="FFFFFF"/>
            <w:noWrap w:val="0"/>
            <w:vAlign w:val="center"/>
          </w:tcPr>
          <w:p>
            <w:pPr>
              <w:overflowPunct w:val="0"/>
              <w:spacing w:line="300" w:lineRule="exact"/>
              <w:jc w:val="center"/>
              <w:rPr>
                <w:rFonts w:hint="eastAsia" w:eastAsia="仿宋_GB2312"/>
                <w:bCs/>
                <w:color w:val="000000" w:themeColor="text1"/>
                <w:kern w:val="0"/>
                <w:szCs w:val="21"/>
                <w:lang w:val="en-US" w:eastAsia="zh-CN"/>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3.5.4.8.6采用穿戴式计算技术（如柔性计算技术）的移动医疗器械除考虑上述技术因素外，还应明确可用性（人机工效学或人因工程）和可靠性的要求，是否提供验证资料。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3.5研究资料（3.5.5生物学特性研究）</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3.5.5.1是否提供了与患者直接或间接接触器械的生物学评价资料：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（2）描述申报产品的物理和/或化学信息并考虑材料表征（如适用），如器械的物理作用可能产生生物学风险，应当进行评价。</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（3）生物学评价的策略、依据和方法。</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（4）已有数据和结果的评价。</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（5）选择或豁免生物学试验的理由和论证。</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（6）完成生物学评价所需的其他数据。</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注：生物学评价资料中认为需要开展的生物学试验，应提交完整试验报告。生物学试验应在具有生物学试验资质的医疗器械检验机构按照相关标准进行试验。</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3.5.5.2若医疗器械材料可能释放颗粒进入患者和使用者体内，从而产生与颗粒尺寸和性质相关风险，如纳米材料，对所有包含、产生或由其组成的医疗器械，是否提供相关生物学风险研究资料。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3.5.5.3若根据申报产品预期用途，其会被人体吸收、代谢，如可吸收产品，是否提交了所用材料/物质与人体组织、细胞和体液之间相容性的研究资料。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3.5.5.4生物学评价资料中认为需要开展的生物学试验，是否提交了完整试验报告。</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3.5.5.5生物学试验是否在具有医疗器械检验资质认定、在其承检范围之内的生物学实验室开展。</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3.5.5.6若是国外实验室出具的生物学试验报告，是否附有国外实验室表明其符合GLP实验室要求的质量保证文件。</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717"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3.5研究资料（3.5.6生物源材料的安全性研究）</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3.5.3生物源材料的安全性研究：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对于含有同种异体材料、动物源性材料或生物活性物质等具有生物安全风险的产品，是否提供相应生物安全性研究资料：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（1）相应材料或物质的情况，组织、细胞和材料的获取、加工、保存、测试和处理过程。</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（2）阐述来源，并说明生产过程中灭活和去除病毒和/或传染性因子的工艺过程，提供有效性验证数据或相关资料。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（3）说明降低免疫原性物质的方法和/或工艺过程，提供质量控制指标与验证性实验数据或相关资料。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（4）支持生物源材料安全性的其他资料。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注：以上所有选项都提供，本项目选择“是”。</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3.5研究资料（3.5.7清洁、消毒、灭菌研究）</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3.5.7.1生产企业灭菌：</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是否明确灭菌工艺（方法和参数）和无菌保证水平（SAL），并提供灭菌验证及确认的相关研究资料。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3.5.7.2使用者灭菌：</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是否明确了推荐的灭菌工艺（方法和参数）、所推荐灭菌工艺的确定依据以及验证的相关研究资料。对可耐受两次或多次灭菌的产品，是否提供产品所推荐灭菌工艺耐受性的研究资料。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tcBorders>
              <w:left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3.5.7.3使用者清洁和消毒：</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是否明确推荐的清洗和消毒工艺（方法和参数）、工艺的确定依据以及验证的相关研究资料。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asciiTheme="minorHAnsi" w:hAnsiTheme="minorHAnsi" w:cstheme="minorBidi"/>
                <w:color w:val="000000" w:themeColor="text1"/>
                <w:kern w:val="0"/>
                <w:sz w:val="21"/>
                <w:szCs w:val="21"/>
                <w:lang w:val="en-US" w:eastAsia="zh-CN" w:bidi="ar-SA"/>
                <w14:textFill>
                  <w14:solidFill>
                    <w14:schemeClr w14:val="tx1"/>
                  </w14:solidFill>
                </w14:textFill>
              </w:rPr>
            </w:pPr>
          </w:p>
        </w:tc>
        <w:tc>
          <w:tcPr>
            <w:tcW w:w="5204" w:type="dxa"/>
            <w:gridSpan w:val="2"/>
            <w:tcBorders>
              <w:left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3.5.7.4残留毒性：</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产品经灭菌或消毒后可能产生残留物质,是否对灭菌或消毒后的产品进行残留毒性的研究，明确残留物信息及采取的处理方法，并提供相关研究资料。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color w:val="000000" w:themeColor="text1"/>
                <w:kern w:val="0"/>
                <w:szCs w:val="21"/>
                <w14:textFill>
                  <w14:solidFill>
                    <w14:schemeClr w14:val="tx1"/>
                  </w14:solidFill>
                </w14:textFill>
              </w:rPr>
            </w:pPr>
          </w:p>
        </w:tc>
        <w:tc>
          <w:tcPr>
            <w:tcW w:w="5204" w:type="dxa"/>
            <w:gridSpan w:val="2"/>
            <w:tcBorders>
              <w:left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3.5.7.5以非无菌状态交付，且使用前需灭菌的医疗器械，是否提供证明包装能减少产品受到微生物污染的风险，且适用于生产企业规定灭菌方法的研究资料。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3.5研究资料（3.5.8动物试验研究）</w:t>
            </w:r>
          </w:p>
        </w:tc>
        <w:tc>
          <w:tcPr>
            <w:tcW w:w="5204" w:type="dxa"/>
            <w:gridSpan w:val="2"/>
            <w:tcBorders>
              <w:left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3.5.8.1</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为避免开展不必要的动物试验，医疗器械是否开展动物试验研究应当进行科学决策，并提供论证/说明资料。</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经决策需通过动物试验研究验证/确认产品风险控制措施有效性的，应当提供动物试验研究资料，研究资料应当包括试验目的、实验动物信息、受试器械和对照信息、动物数量、评价指标和试验结果、动物试验设计要素的确定依据等内容。</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17" w:type="dxa"/>
            <w:vMerge w:val="continue"/>
            <w:tcBorders>
              <w:bottom w:val="single" w:color="auto" w:sz="4" w:space="0"/>
            </w:tcBorders>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tcBorders>
              <w:left w:val="single" w:color="auto" w:sz="4" w:space="0"/>
            </w:tcBorders>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3.5.8.2是否提供证明产品安全性、有效性的其他研究资料。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717" w:type="dxa"/>
            <w:tcBorders>
              <w:top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3.6非临床</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 xml:space="preserve">  文献</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是否提供与申报产品相关的已发表的非临床研究（如尸体研究、生物力学研究等）文献/书目列表，并提供相关内容的复印件（外文应同时提供翻译件）。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如未检索到与申报产品相关的非临床文献/书目，是否提供相关的声明。</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3.7稳定性</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 xml:space="preserve">  研究</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3.7.1货架有效期：</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适用，是否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3.7.2使用稳定性：</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如适用，是否提供使用稳定性/可靠性研究资料，证明在生产企业规定的使用期限/使用次数内，在正常使用、维护和校准（如适用）情况下，产品的性能功能满足使用要求。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6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3.7.3运输稳定性：</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适用，是否提供了运输稳定性和包装研究资料，证明在生产企业规定的运输条件下，运输过程中的环境条件（例如：震动、振动、温度和湿度的波动）不会对医疗器械的特性和性能，包括完整性和清洁度，造成不利影响。</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717"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t>3.8其他资料</w:t>
            </w: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240" w:lineRule="auto"/>
              <w:jc w:val="left"/>
              <w:rPr>
                <w:rFonts w:hint="eastAsia" w:ascii="Times New Roman" w:hAnsi="Times New Roman" w:eastAsia="仿宋_GB2312" w:cs="Times New Roman"/>
                <w:b w:val="0"/>
                <w:bCs w:val="0"/>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3.8.1是否按照免临床评价目录对比提交相关资料。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3.8.1.1是否提交申报产品相关信息与“免于临床评价医疗器械目录”（以下简称《目录》）所述内容的对比资料。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3.8.1.2申报产品免临床评价部分是否未超出《目录》所述内容范围？</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注1：对于同时含有临床评价部分的，此项判定对象为申请人按《目录》评价的免于进行临床评价部分，而不是整个产品。</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注2：若提供信息不足以做出判断，可勾选“否”，并在存在问题里注明待相关问题补充完毕后继续审查。</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3.8.1.3对于同时含有临床评价部分的产品，其免于进行临床评价部分范围是否与临床评价资料中声称的免于进行临床评价内容一致。</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3.8.1.4按《列入免于进行临床评价医疗器械目录产品对比说明技术指导原则》的要求提交了“申报产品与目录中已获准境内注册医疗器械对比表”。对比项目是否包含但不限于以下几个方面：</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1、基本原理（工作原理/作用机理）2、结构组成3、产品制造材料或与人体接触部分的制造材料4、性能要求5、灭菌/消毒方式6、适用范围7、使用方法。</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3.8.1.5需要提供支持性资料的对比项目是否均提供了相应的支持性资料概述和分析研究资料概述。</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3.8.1.6经对比，申报产品与对比产品存在差异的，提交了二者差异部分对安全有效性影响的分析、研究资料。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3.8.2对含有一次性使用的医疗器械，是否提供证明其无法重复使用的支持性资料。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3.8.4</w:t>
            </w:r>
            <w:r>
              <w:rPr>
                <w:rFonts w:hint="eastAsia" w:ascii="Times New Roman" w:hAnsi="Times New Roman" w:eastAsia="仿宋_GB2312"/>
                <w:b/>
                <w:bCs/>
                <w:color w:val="000000" w:themeColor="text1"/>
                <w:szCs w:val="21"/>
                <w14:textFill>
                  <w14:solidFill>
                    <w14:schemeClr w14:val="tx1"/>
                  </w14:solidFill>
                </w14:textFill>
              </w:rPr>
              <w:t>脉搏血氧仪设备临床评价（若适用）</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vMerge w:val="restart"/>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3.8.4.1血氧饱和度准确度的临床研究报告</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3.8.4.1.1对于使用不同软件算法（不同血氧探头与之配合）的血氧仪，申请人是否按照YY 0784《医用电气设备医用脉搏血氧仪设备基本安全和主要性能专用要求》的第50条款和附录EE，验证随机文件中宣称的测量范围内血氧饱和度准确度。</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vMerge w:val="continue"/>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3.8.4.1.2如果申请人宣称了在患者运动状态下的血氧饱和度准确度，申请人是否提供该状态下血氧饱和度准确度的临床证据。</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vMerge w:val="continue"/>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3.8.4.1.3如果申请人宣称了患者处于弱灌注状态下的血氧饱和度准确度，申请人是否提供该状态下血氧饱和度准确度的临床证据。</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vMerge w:val="continue"/>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3.8.4.1.4如采用非临床方法可验证该状态下的血氧饱和度准确度，申请人是否提供非临床证据，但申请人应阐述该方法的科学合理性。</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vMerge w:val="continue"/>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3.8.4.1.5申请人是否提供血氧饱和度准确度的临床研究报告，见《脉搏血氧仪设备临床评价技术指导原则》附录Ⅰ。</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3.8.4.2脉搏率准确度的验证报告</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申请人是否按照YY 0784《医用电气设备医用脉搏血氧仪设备基本安全和主要性能专用要求》的第50.104条款，验证随机文件中宣称的测量范围内脉搏率准确度。</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3.8.4.3</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请人是否采用临床方法进行验证，例如，以患者的心率、触诊脉冲、胸部听诊脉率等作为对照组进行临床研究；也可采用非临床方法，例如，以电子脉冲模拟器、ECG监护显示的心率值作为对比。申请人也可采用通过与上述参考方法进行比较而验证合格的另一台血氧仪的脉搏率作为对照。</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3.8.5耳腔式医用红外体温计临床评价（如适用）</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3.8.5.1</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是否提交GB/T 21417.1中要求的临床准确度与临床重复性的研究资料。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3.8.5.2</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申请人是否提供针对临床准确度与临床重复性的临床评估报告。推荐的临床评估方案：在这个临床过程中应确保被评估产品的临床准确度与临床重复性的评价方法符合GB/T 21417.1中附录A的要求，并确保整个体系在上述临床评价的统计结论应满足：</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1、临床重复性不应超过±0.3℃范围。</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2、临床准确度应符合使用说明书的宣称值。</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3、临床对照产品参考体温计可选择水银温度计（如直肠式、口腔式）或耳腔式医用红外体温计，不建议选择红外额温计，详细方法和要求，可参考GB/T21417.1附录A。</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3.8.6无创自动测量血压计临床评价（如适用）</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3.8.6.1</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按照YY0670附录G要求，具体临床实施方案，申请人应选择行标中的第G1章（听诊法对比）或者第G2章（有创法对比，如血压计存在有测试三岁以下儿童血压的预期用途，则必须提交采用此方法的统计报告）的要求。</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82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3.8.6.2</w:t>
            </w:r>
          </w:p>
        </w:tc>
        <w:tc>
          <w:tcPr>
            <w:tcW w:w="438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果申报产品只能在胳膊以及受测试者静止情况下保持精确性和可靠性，那么只需进行听诊法对照和野外测试。如果申报产品可以在移动的情况下保持准确性那么要包含移动情况下精确性的验证。具体要求应参照YY0670附录E，是否提供相关研究资料。</w:t>
            </w:r>
          </w:p>
        </w:tc>
        <w:tc>
          <w:tcPr>
            <w:tcW w:w="595"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keepNext w:val="0"/>
              <w:keepLines w:val="0"/>
              <w:pageBreakBefore w:val="0"/>
              <w:widowControl w:val="0"/>
              <w:kinsoku/>
              <w:wordWrap/>
              <w:overflowPunct w:val="0"/>
              <w:topLinePunct w:val="0"/>
              <w:autoSpaceDE/>
              <w:autoSpaceDN/>
              <w:bidi w:val="0"/>
              <w:spacing w:line="240" w:lineRule="auto"/>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noWrap w:val="0"/>
            <w:vAlign w:val="bottom"/>
          </w:tcPr>
          <w:p>
            <w:pPr>
              <w:adjustRightInd w:val="0"/>
              <w:snapToGrid w:val="0"/>
              <w:spacing w:before="46" w:beforeLines="15" w:line="360" w:lineRule="auto"/>
              <w:jc w:val="both"/>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第4章——临床评价资料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17" w:type="dxa"/>
            <w:shd w:val="clear" w:color="auto" w:fill="FFFFFF"/>
            <w:noWrap w:val="0"/>
            <w:vAlign w:val="center"/>
          </w:tcPr>
          <w:p>
            <w:pPr>
              <w:overflowPunct w:val="0"/>
              <w:spacing w:line="300" w:lineRule="exact"/>
              <w:jc w:val="center"/>
              <w:rPr>
                <w:rFonts w:hint="eastAsia" w:eastAsia="黑体"/>
                <w:bCs/>
                <w:color w:val="000000" w:themeColor="text1"/>
                <w:kern w:val="0"/>
                <w:szCs w:val="21"/>
                <w:lang w:eastAsia="zh-CN"/>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电子申报资</w:t>
            </w:r>
          </w:p>
          <w:p>
            <w:pPr>
              <w:overflowPunct w:val="0"/>
              <w:spacing w:line="300" w:lineRule="exact"/>
              <w:jc w:val="center"/>
              <w:rPr>
                <w:rFonts w:hint="eastAsia" w:eastAsia="黑体"/>
                <w:bCs/>
                <w:color w:val="000000" w:themeColor="text1"/>
                <w:kern w:val="0"/>
                <w:szCs w:val="21"/>
                <w:lang w:val="en-US" w:eastAsia="zh-CN"/>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料项目编号</w:t>
            </w:r>
          </w:p>
        </w:tc>
        <w:tc>
          <w:tcPr>
            <w:tcW w:w="5204" w:type="dxa"/>
            <w:gridSpan w:val="2"/>
            <w:shd w:val="clear" w:color="auto" w:fill="FFFFFF"/>
            <w:noWrap w:val="0"/>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立卷审查问题</w:t>
            </w:r>
          </w:p>
        </w:tc>
        <w:tc>
          <w:tcPr>
            <w:tcW w:w="595" w:type="dxa"/>
            <w:shd w:val="clear" w:color="auto" w:fill="FFFFFF"/>
            <w:noWrap w:val="0"/>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是</w:t>
            </w:r>
          </w:p>
        </w:tc>
        <w:tc>
          <w:tcPr>
            <w:tcW w:w="612" w:type="dxa"/>
            <w:shd w:val="clear" w:color="auto" w:fill="FFFFFF"/>
            <w:noWrap w:val="0"/>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否</w:t>
            </w:r>
          </w:p>
        </w:tc>
        <w:tc>
          <w:tcPr>
            <w:tcW w:w="949" w:type="dxa"/>
            <w:shd w:val="clear" w:color="auto" w:fill="FFFFFF"/>
            <w:noWrap w:val="0"/>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val="en-US" w:eastAsia="zh-CN"/>
                <w14:textFill>
                  <w14:solidFill>
                    <w14:schemeClr w14:val="tx1"/>
                  </w14:solidFill>
                </w14:textFill>
              </w:rPr>
              <w:t>不适用</w:t>
            </w:r>
          </w:p>
        </w:tc>
        <w:tc>
          <w:tcPr>
            <w:tcW w:w="1134" w:type="dxa"/>
            <w:shd w:val="clear" w:color="auto" w:fill="FFFFFF"/>
            <w:noWrap w:val="0"/>
            <w:vAlign w:val="center"/>
          </w:tcPr>
          <w:p>
            <w:pPr>
              <w:overflowPunct w:val="0"/>
              <w:spacing w:line="300" w:lineRule="exact"/>
              <w:jc w:val="center"/>
              <w:rPr>
                <w:rFonts w:ascii="Times New Roman" w:hAnsi="Times New Roman" w:eastAsia="仿宋_GB2312" w:cs="Times New Roman"/>
                <w:color w:val="000000" w:themeColor="text1"/>
                <w:kern w:val="0"/>
                <w:sz w:val="18"/>
                <w:szCs w:val="18"/>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17" w:type="dxa"/>
            <w:shd w:val="clear" w:color="auto" w:fill="FFFFFF"/>
            <w:noWrap w:val="0"/>
            <w:vAlign w:val="center"/>
          </w:tcPr>
          <w:p>
            <w:pPr>
              <w:pStyle w:val="95"/>
              <w:numPr>
                <w:ilvl w:val="0"/>
                <w:numId w:val="0"/>
              </w:numPr>
              <w:overflowPunct w:val="0"/>
              <w:ind w:leftChars="0"/>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4.1章节目录</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应当包括本章的所有标题和小标题，注明目录中各内容的页码。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top"/>
          </w:tcPr>
          <w:p>
            <w:pPr>
              <w:overflowPunct w:val="0"/>
              <w:rPr>
                <w:rFonts w:ascii="Times New Roman" w:hAnsi="Times New Roman" w:eastAsia="仿宋_GB2312" w:cs="Times New Roman"/>
                <w:color w:val="000000" w:themeColor="text1"/>
                <w:kern w:val="0"/>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6" w:hRule="atLeast"/>
          <w:jc w:val="center"/>
        </w:trPr>
        <w:tc>
          <w:tcPr>
            <w:tcW w:w="1717" w:type="dxa"/>
            <w:vMerge w:val="restart"/>
            <w:shd w:val="clear" w:color="auto" w:fill="FFFFFF"/>
            <w:noWrap w:val="0"/>
            <w:vAlign w:val="center"/>
          </w:tcPr>
          <w:p>
            <w:pPr>
              <w:pStyle w:val="95"/>
              <w:numPr>
                <w:ilvl w:val="0"/>
                <w:numId w:val="0"/>
              </w:numPr>
              <w:overflowPunct w:val="0"/>
              <w:ind w:left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4.2临床评价资料要求</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4.2.1是否提交了临床评价报告资料。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注：若未提交，临床评价部分可直接给出“不通过”的结论，不必对剩余问题进行审查。</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4.2.2临床评价报告资料中各项文件除证明性文件外，均以中文形式提供，如证明性文件为外文形式，是否提供了中文译本。根据外文资料翻译的申报资料，是否提供了原文。</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4.2.3临床评价报告中是否提交了产品描述和研发背景。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5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4.2.4是否明确了临床评价涵盖的范围，如申报产品同时涉及“免于进行临床评价”与“临床评价”，上述两部分内容加起来是否覆盖了整个产品。</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w:t>
            </w:r>
            <w:r>
              <w:rPr>
                <w:rFonts w:hint="eastAsia" w:ascii="Times New Roman" w:hAnsi="Times New Roman" w:eastAsia="仿宋_GB2312" w:cs="Times New Roman"/>
                <w:i/>
                <w:iCs/>
                <w:color w:val="000000" w:themeColor="text1"/>
                <w:kern w:val="0"/>
                <w:sz w:val="21"/>
                <w:szCs w:val="21"/>
                <w:highlight w:val="none"/>
                <w:lang w:val="en" w:eastAsia="zh-CN" w:bidi="ar-SA"/>
                <w14:textFill>
                  <w14:solidFill>
                    <w14:schemeClr w14:val="tx1"/>
                  </w14:solidFill>
                </w14:textFill>
              </w:rPr>
              <w:t>：</w:t>
            </w: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若申报产品未包含“免于进行临床评价”的部分，应勾选不适用。</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pStyle w:val="71"/>
              <w:keepNext w:val="0"/>
              <w:keepLines w:val="0"/>
              <w:pageBreakBefore w:val="0"/>
              <w:widowControl w:val="0"/>
              <w:kinsoku/>
              <w:wordWrap/>
              <w:topLinePunct w:val="0"/>
              <w:autoSpaceDE/>
              <w:autoSpaceDN/>
              <w:bidi w:val="0"/>
              <w:spacing w:before="46" w:beforeLines="15"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4.2.5是否明确临床评价路径，包括同品种临床评价路径和/或临床试验路径。</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7" w:type="dxa"/>
            <w:vMerge w:val="continue"/>
            <w:shd w:val="clear" w:color="auto" w:fill="FFFFFF"/>
            <w:noWrap w:val="0"/>
            <w:vAlign w:val="center"/>
          </w:tcPr>
          <w:p>
            <w:pPr>
              <w:overflowPunct w:val="0"/>
              <w:spacing w:line="300" w:lineRule="exact"/>
              <w:jc w:val="center"/>
              <w:rPr>
                <w:rFonts w:eastAsia="仿宋_GB2312"/>
                <w:bCs/>
                <w:color w:val="000000" w:themeColor="text1"/>
                <w:kern w:val="0"/>
                <w:szCs w:val="21"/>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4.2.6临床评价资料与注册申请表内容是否具有一致性。</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6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211" w:type="dxa"/>
            <w:gridSpan w:val="7"/>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4.3同品种路径立卷审查表</w:t>
            </w:r>
          </w:p>
          <w:p>
            <w:pPr>
              <w:adjustRightInd w:val="0"/>
              <w:snapToGrid w:val="0"/>
              <w:spacing w:before="46" w:beforeLines="15" w:line="240" w:lineRule="auto"/>
              <w:jc w:val="left"/>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1.如果提交了相关资料则勾选“是”， 如果不做要求则勾选“不适用”，如未能提供则勾选“否”。</w:t>
            </w:r>
          </w:p>
          <w:p>
            <w:pPr>
              <w:adjustRightInd w:val="0"/>
              <w:snapToGrid w:val="0"/>
              <w:spacing w:before="46" w:beforeLines="15" w:line="240" w:lineRule="auto"/>
              <w:jc w:val="left"/>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highlight w:val="none"/>
                <w:lang w:val="en-US" w:eastAsia="zh-CN" w:bidi="ar-SA"/>
                <w14:textFill>
                  <w14:solidFill>
                    <w14:schemeClr w14:val="tx1"/>
                  </w14:solidFill>
                </w14:textFill>
              </w:rPr>
              <w:t>2.对任何问题回答“否”都可能会导致做出“立卷审查不通过”的决定。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4.3同品种路径立卷审查表</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4.3.1提交了“通过等同器械临床数据进行的临床评价报告”。</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注：若回答为“不适用”，则第4.3.2~4.3.14项问题不需要回答。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4.3.2所选等同器械已在境内获准注册。</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4.3.3提供了等同器械的基本信息。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4.3.4所选等同器械与申报产品：</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0" distR="0">
                  <wp:extent cx="123825" cy="171450"/>
                  <wp:effectExtent l="0" t="0" r="13335" b="11430"/>
                  <wp:docPr id="2057" name="图片 205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57" name="图片 2057" descr="Checkbox-Yes"/>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具有相同的适用范围；</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0" distR="0">
                  <wp:extent cx="133350" cy="180975"/>
                  <wp:effectExtent l="0" t="0" r="3810" b="1905"/>
                  <wp:docPr id="2058" name="图片 205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58" name="图片 2058" descr="Checkbox-Yes"/>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适用范围存在差异，但差异部分经论证后，可认为二者具有相同的适用范围。</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注：以上有一条勾选，本项目应选择“是”。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4.3.5根据申报产品与等同器械的具体情况，对技术特征和生物学特性进行了比对，并选择了适宜的对比项目。</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注：立卷环节仅对是否提交了适宜性的比对进行判断，不对适宜性项目的科学性、充分性进行立卷。</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4.3.6对申报产品与等同器械间的差异性进行了识别并详细阐述。</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1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4.3.7若申报产品与等同器械存在差异，分析了差异对安全有效性的影响。</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0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4.3.8针对差异部分，提交了证明申报产品与等同器械具有相同安全有效性的科学证据。</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注：科学证据可包括等同器械临床数据或临床试验。</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4.3.9提交了等同器械临床数据并进行了分析与评估。</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4.3.10提交了“可比器械的临床数据”用于支持申报产品的部分临床评价，作为申报产品临床证据的一部分且提交了其他临床评价路径进行的临床评价资料。</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注：若申请人未提交可比器械的临床数据，该项回答为“不适用”，则第</w:t>
            </w:r>
            <w:r>
              <w:rPr>
                <w:rFonts w:hint="eastAsia" w:ascii="Times New Roman" w:hAnsi="Times New Roman" w:eastAsia="仿宋_GB2312" w:cs="Times New Roman"/>
                <w:i/>
                <w:iCs/>
                <w:strike w:val="0"/>
                <w:dstrike w:val="0"/>
                <w:color w:val="000000" w:themeColor="text1"/>
                <w:kern w:val="0"/>
                <w:sz w:val="21"/>
                <w:szCs w:val="21"/>
                <w:highlight w:val="none"/>
                <w:lang w:val="en-US" w:eastAsia="zh-CN" w:bidi="ar-SA"/>
                <w14:textFill>
                  <w14:solidFill>
                    <w14:schemeClr w14:val="tx1"/>
                  </w14:solidFill>
                </w14:textFill>
              </w:rPr>
              <w:t>4.3.11-4.3.14</w:t>
            </w: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项问题不需要回答。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4.3.11可比器械在境内获准注册。</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4.3.12申报产品与可比器械根据产品的具体情况，对技术特征和生物学特性进行了比对，详细阐述申报器械与可比器械在适用范围、技术特征和生物学特性方面的相同性和差异性，并基于申报器械与可比器械的相同性和差异性，论证可比器械临床数据可使用的理由。</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4.3.13提交了可比器械临床数据并进行了分析与评估。</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17"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4.3.14明确了同品种数据的来源，其中非公开数据为合法获得，涉及授权的资料提交了相关授权文件。</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2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211" w:type="dxa"/>
            <w:gridSpan w:val="7"/>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4.4临床试验路径立卷审查表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1.如果提交了相关资料则勾选“是”，如果不做要求则勾选“不适用”，如未能提供则勾选“否”。</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2.对任何问题回答“否”都可能会导致做出“立卷审查不通过”的决定。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17" w:type="dxa"/>
            <w:shd w:val="clear" w:color="auto" w:fill="FFFFFF"/>
            <w:noWrap w:val="0"/>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提交了临床试验方案。</w:t>
            </w:r>
          </w:p>
          <w:p>
            <w:pPr>
              <w:pStyle w:val="11"/>
              <w:keepNext w:val="0"/>
              <w:keepLines w:val="0"/>
              <w:pageBreakBefore w:val="0"/>
              <w:widowControl w:val="0"/>
              <w:kinsoku/>
              <w:wordWrap/>
              <w:topLinePunct w:val="0"/>
              <w:autoSpaceDE/>
              <w:autoSpaceDN/>
              <w:bidi w:val="0"/>
              <w:spacing w:line="240" w:lineRule="auto"/>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注：若回答为“否”，则不需要对技术审查问题中的 4.4.10-4.4.24/4.4.30-4.4.38进行回答。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3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shd w:val="clear" w:color="auto" w:fill="FFFFFF"/>
            <w:noWrap w:val="0"/>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提交了临床试验报告。</w:t>
            </w:r>
          </w:p>
          <w:p>
            <w:pPr>
              <w:pStyle w:val="11"/>
              <w:keepNext w:val="0"/>
              <w:keepLines w:val="0"/>
              <w:pageBreakBefore w:val="0"/>
              <w:widowControl w:val="0"/>
              <w:kinsoku/>
              <w:wordWrap/>
              <w:topLinePunct w:val="0"/>
              <w:autoSpaceDE/>
              <w:autoSpaceDN/>
              <w:bidi w:val="0"/>
              <w:spacing w:line="240" w:lineRule="auto"/>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注：若回答为“否”，则不需要对技术审查问题中的4.4.25-4.4.26/4.4.30-4.4.38进行回答。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noWrap w:val="0"/>
            <w:vAlign w:val="center"/>
          </w:tcPr>
          <w:p>
            <w:pPr>
              <w:pStyle w:val="95"/>
              <w:numPr>
                <w:ilvl w:val="0"/>
                <w:numId w:val="0"/>
              </w:numPr>
              <w:overflowPunct w:val="0"/>
              <w:ind w:left="420" w:leftChars="0" w:hanging="420" w:firstLineChars="0"/>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多中心临床试验的临床试验报告包含了各分中心的临床试验小结。</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注：若回答为“否”，则不需要对技术审查问题中 4.4.27、4.4.28的进行回答。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17" w:type="dxa"/>
            <w:shd w:val="clear" w:color="auto" w:fill="FFFFFF"/>
            <w:noWrap w:val="0"/>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4.4.4</w:t>
            </w:r>
          </w:p>
        </w:tc>
        <w:tc>
          <w:tcPr>
            <w:tcW w:w="5204" w:type="dxa"/>
            <w:gridSpan w:val="2"/>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提交了临床试验机构伦理委员会同意开展临床试验的书面意见。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17" w:type="dxa"/>
            <w:shd w:val="clear" w:color="auto" w:fill="FFFFFF"/>
            <w:noWrap w:val="0"/>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4.4.5</w:t>
            </w:r>
          </w:p>
        </w:tc>
        <w:tc>
          <w:tcPr>
            <w:tcW w:w="5204" w:type="dxa"/>
            <w:gridSpan w:val="2"/>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提交了知情同意书样本，版本号及版本日期应与伦理审查意见批准的版本一致。</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noWrap w:val="0"/>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4.4.6</w:t>
            </w:r>
          </w:p>
        </w:tc>
        <w:tc>
          <w:tcPr>
            <w:tcW w:w="5204" w:type="dxa"/>
            <w:gridSpan w:val="2"/>
            <w:shd w:val="clear" w:color="auto" w:fill="FFFFFF"/>
            <w:noWrap w:val="0"/>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提交了临床试验数据库。</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注：若回答为“否”，则不需要对技术审查问题中 4.4.39-4.4.42进行回答。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17" w:type="dxa"/>
            <w:shd w:val="clear" w:color="auto" w:fill="FFFFFF"/>
            <w:noWrap w:val="0"/>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4.4.7</w:t>
            </w:r>
          </w:p>
        </w:tc>
        <w:tc>
          <w:tcPr>
            <w:tcW w:w="5204" w:type="dxa"/>
            <w:gridSpan w:val="2"/>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境内开展的临床试验，是否已向临床试验申办者所在地省、自治区、直辖市人民政府药品监督管理部门备案。</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17" w:type="dxa"/>
            <w:shd w:val="clear" w:color="auto" w:fill="FFFFFF"/>
            <w:noWrap w:val="0"/>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4.4.8</w:t>
            </w:r>
          </w:p>
        </w:tc>
        <w:tc>
          <w:tcPr>
            <w:tcW w:w="5204" w:type="dxa"/>
            <w:gridSpan w:val="2"/>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境内开展的临床试验，临床试验机构已按规定备案。</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3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4.4.9</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境内临床试验开展之前，已经具备产品检验合格报告。</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临床试验方案内容：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4.4.10</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sym w:font="Wingdings 2" w:char="F0A3"/>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临床试验方案中内容应与《医疗器械临床试验质量管理规范》中相关内容保持一致；</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sym w:font="Wingdings 2" w:char="F0A3"/>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虽然未包含所有内容，但对于未包含内容已提交了基本合理的说明。</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注：以上有一条勾选，本项目应选择“是”。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4.4.11</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临床试验方案应按照《医疗器械临床试验质量管理规范》相关要求进行签字、签章。</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4.4.12</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明确了试验设计的基本类型（平行对照设计、配对设计、交叉设计、单组设计等）。</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4.4.13</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明确了是否为随机。</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4.4.14</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明确了是否设盲。</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4.4.15</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明确了对照的相关信息及对照选择的原因。</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4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4.4.16</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与目标值比较的单组设计明确了目标值设定依据。</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4.4.17</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明确了主要及次要评价指标。</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4.4.18</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如为对照设计，明确了比较类型（优效性检验、等效性检验、非劣效性检验）。</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4.4.19</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明确了非劣效/优效/等效界值。</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4.4.20</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明确了检验假设。</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4.4.21</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明确了样本量估算。</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4.4.22</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明确了入组标准/排除组标准。</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4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4.4.23</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明确了各评价指标的观察时间。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4.4.24</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明确了统计分析方法。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临床试验报告内容：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4.4.25</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sym w:font="Wingdings 2" w:char="F0A3"/>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临床试验报告中内容应与《医疗器械临床试验质量管理规范》中相关内容保持一致；</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sym w:font="Wingdings 2" w:char="F0A3"/>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虽然未包含所有内容，但对于未包含内容已提交了基本合理的说明。</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注：以上有一条勾选，本项目应选择“是”。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4.4.26</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临床试验报告应按照《医疗器械临床试验质量管理规范》相关要求进行签字、签章。</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临床试验小结内容：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4.4.27</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sym w:font="Wingdings 2" w:char="F0A3"/>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各分中心小结中内容应与《医疗器械临床试验质量管理规范》中相关内容保持一致；</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sym w:font="Wingdings 2" w:char="F0A3"/>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虽然未包含所有内容，但对于未包含内容已提交了基本合理的说明。</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注：以上有一条勾选，本项目应选择“是”。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6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6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4.4.28</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临床试验小结应按照《医疗器械临床试验质量管理规范》相关要求进行签字、签章。</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6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6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6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4.4.29</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境内开展的临床试验，是否已向临床试验申办者所在地省、自治区、直辖市人民政府药品监督管理部门备案。</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6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211" w:type="dxa"/>
            <w:gridSpan w:val="7"/>
            <w:shd w:val="clear" w:color="auto" w:fill="FFFFFF"/>
          </w:tcPr>
          <w:p>
            <w:pPr>
              <w:keepNext w:val="0"/>
              <w:keepLines w:val="0"/>
              <w:pageBreakBefore w:val="0"/>
              <w:widowControl w:val="0"/>
              <w:kinsoku/>
              <w:wordWrap/>
              <w:topLinePunct w:val="0"/>
              <w:autoSpaceDE/>
              <w:autoSpaceDN/>
              <w:bidi w:val="0"/>
              <w:adjustRightInd w:val="0"/>
              <w:snapToGrid w:val="0"/>
              <w:spacing w:before="46" w:beforeLines="15" w:line="240" w:lineRule="auto"/>
              <w:jc w:val="both"/>
              <w:textAlignment w:val="auto"/>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临床试验报告与临床试验方案的一致性。</w:t>
            </w:r>
          </w:p>
          <w:p>
            <w:pPr>
              <w:keepNext w:val="0"/>
              <w:keepLines w:val="0"/>
              <w:pageBreakBefore w:val="0"/>
              <w:widowControl w:val="0"/>
              <w:kinsoku/>
              <w:wordWrap/>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注：下列问题，若临床试验报告与临床试验方案虽然不一致，但申请人/注册人基本合理地阐述了理由，也判定为“是”。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4.4.30</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研究设计</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4.4.31</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检验假设</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4.4.32</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样本量/患者入组并完成研究的人数（主要终点时间范围内的可评价患者人数）</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5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4.4.33</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研究人群/入排标准</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4.4.34</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主要评价指标</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4.4.35</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主要评价指标的观察时间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4.4.36</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基于主要评价指标的评价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4.4.37</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统计学分析</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4.4.38.1</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有效性分析</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4.4.38.2</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安全性分析</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4.4.39</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提交了原始数据库。</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4.4.40</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提交了分析数据库。</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4.4.41</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提交了程序代码。</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注：至少包括原始数据库形成分析数据库、分析数据库生成统计结果的程序代码。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4.4.42</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提交了说明性文件。</w:t>
            </w:r>
          </w:p>
          <w:p>
            <w:pPr>
              <w:keepNext w:val="0"/>
              <w:keepLines w:val="0"/>
              <w:pageBreakBefore w:val="0"/>
              <w:widowControl w:val="0"/>
              <w:kinsoku/>
              <w:wordWrap/>
              <w:topLinePunct w:val="0"/>
              <w:autoSpaceDE/>
              <w:autoSpaceDN/>
              <w:bidi w:val="0"/>
              <w:spacing w:line="240" w:lineRule="auto"/>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注：至少包括变量说明性文件、程序代码使用说明文件、注释CRF表。</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both"/>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如果研究包含境外临床试验数据：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4.4.43</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如果研究包含境外临床试验数据，申请人/注册人提供了该数据适用于中国患者人群的论证。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4.4.44</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申请人/注册人说明了境外临床试验在有临床试验质量管理的国家（地区）开展。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4.4.45</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明确了境外临床试验所符合的临床试验质量管理文件与“医疗器械临床试验质量管理规范”是否存在差异。</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6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4.4.46</w:t>
            </w:r>
          </w:p>
        </w:tc>
        <w:tc>
          <w:tcPr>
            <w:tcW w:w="5204" w:type="dxa"/>
            <w:gridSpan w:val="2"/>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临床试验所符合的临床试验质量管理文件与“医疗器械临床试验质量管理规范”有差异的，说明了差异内容，并对差异内容不影响研究结果的真实性、科学性、可靠性及可追溯性且能够保障受试者权益的原因进行了论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17" w:type="dxa"/>
            <w:shd w:val="clear" w:color="auto" w:fill="FFFFFF"/>
            <w:vAlign w:val="center"/>
          </w:tcPr>
          <w:p>
            <w:pPr>
              <w:pStyle w:val="95"/>
              <w:numPr>
                <w:ilvl w:val="0"/>
                <w:numId w:val="0"/>
              </w:numPr>
              <w:overflowPunct w:val="0"/>
              <w:ind w:left="420" w:leftChars="0" w:hanging="420" w:firstLineChars="0"/>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4.5其他资料</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是否提供相应项目评价资料的摘要、报告和数据（如适用）。</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vAlign w:val="top"/>
          </w:tcPr>
          <w:p>
            <w:pPr>
              <w:adjustRightInd w:val="0"/>
              <w:snapToGrid w:val="0"/>
              <w:spacing w:before="46" w:beforeLines="15" w:line="240" w:lineRule="auto"/>
              <w:jc w:val="left"/>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第5章——产品说明书和标签样稿</w:t>
            </w:r>
          </w:p>
          <w:p>
            <w:pPr>
              <w:adjustRightInd w:val="0"/>
              <w:snapToGrid w:val="0"/>
              <w:spacing w:before="46" w:beforeLines="15" w:line="240" w:lineRule="auto"/>
              <w:jc w:val="left"/>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注：产品说明书和标签样稿各内容描述是否符合各审查项目，以是否影响回答其他立卷审查问题为准。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17" w:type="dxa"/>
            <w:shd w:val="clear" w:color="auto" w:fill="FFFFFF"/>
            <w:vAlign w:val="center"/>
          </w:tcPr>
          <w:p>
            <w:pPr>
              <w:overflowPunct w:val="0"/>
              <w:spacing w:line="300" w:lineRule="exact"/>
              <w:jc w:val="center"/>
              <w:rPr>
                <w:rFonts w:eastAsia="黑体"/>
                <w:bCs/>
                <w:color w:val="000000" w:themeColor="text1"/>
                <w:kern w:val="0"/>
                <w:szCs w:val="21"/>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电子</w:t>
            </w:r>
            <w:r>
              <w:rPr>
                <w:rFonts w:eastAsia="黑体"/>
                <w:bCs/>
                <w:color w:val="000000" w:themeColor="text1"/>
                <w:kern w:val="0"/>
                <w:szCs w:val="21"/>
                <w14:textFill>
                  <w14:solidFill>
                    <w14:schemeClr w14:val="tx1"/>
                  </w14:solidFill>
                </w14:textFill>
              </w:rPr>
              <w:t>申报资</w:t>
            </w:r>
          </w:p>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料项目编号</w:t>
            </w:r>
          </w:p>
        </w:tc>
        <w:tc>
          <w:tcPr>
            <w:tcW w:w="5204" w:type="dxa"/>
            <w:gridSpan w:val="2"/>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立卷审查问题</w:t>
            </w:r>
          </w:p>
        </w:tc>
        <w:tc>
          <w:tcPr>
            <w:tcW w:w="595"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是</w:t>
            </w:r>
          </w:p>
        </w:tc>
        <w:tc>
          <w:tcPr>
            <w:tcW w:w="612"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否</w:t>
            </w:r>
          </w:p>
        </w:tc>
        <w:tc>
          <w:tcPr>
            <w:tcW w:w="949"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val="en-US" w:eastAsia="zh-CN"/>
                <w14:textFill>
                  <w14:solidFill>
                    <w14:schemeClr w14:val="tx1"/>
                  </w14:solidFill>
                </w14:textFill>
              </w:rPr>
              <w:t>不适用</w:t>
            </w:r>
          </w:p>
        </w:tc>
        <w:tc>
          <w:tcPr>
            <w:tcW w:w="1134"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5.1章节目录</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应当包括本章的所有标题和小标题，注明目录中各内容的页码。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vMerge w:val="restart"/>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5.2产品说明书</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5.2.1是否符合相关标准、指导原则等法规文件要求</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5.2.2所提交说明书是否包含了产品名称、型号、规格，且与注册申请表一致。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5.2.3所提交说明书是否包含了注册人的名称、住所、联系方式及售后服务单位。</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3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5.2.4所提交说明书是否包含了生产企业的名称、住所、生产地址、联系方式及生产许可证编号，委托生产的还应当标注受托企业的名称、住所、生产地址、生产许可证编号。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4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5.2.5所提交说明书中生产地址与注册申请表、注册检验报告中产品生产地址是否一致。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5.2.6所提交说明书是否包含了医疗器械注册证编号、产品技术要求的编号。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5.2.7所提交说明书是否包含了产品性能、</w:t>
            </w: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主要</w:t>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结构组成、适用范围，且产品性能与产品技术要求一致，产品</w:t>
            </w:r>
            <w:r>
              <w:rPr>
                <w:rFonts w:hint="eastAsia" w:ascii="Times New Roman" w:hAnsi="Times New Roman" w:eastAsia="仿宋_GB2312" w:cs="Times New Roman"/>
                <w:strike w:val="0"/>
                <w:dstrike w:val="0"/>
                <w:color w:val="000000" w:themeColor="text1"/>
                <w:kern w:val="0"/>
                <w:sz w:val="21"/>
                <w:szCs w:val="21"/>
                <w:highlight w:val="none"/>
                <w:lang w:val="en-US" w:eastAsia="zh-CN" w:bidi="ar-SA"/>
                <w14:textFill>
                  <w14:solidFill>
                    <w14:schemeClr w14:val="tx1"/>
                  </w14:solidFill>
                </w14:textFill>
              </w:rPr>
              <w:t>主要</w:t>
            </w: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结构组成、适用范围与注册申请表一致。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5.2.8所提交说明书是否包含了禁忌证、注意事项、警示以及提示的内容。</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5.2.9所提交说明书是否包含了安装和使用说明或者图示，由消费者个人自行使用的医疗器械还应当具有安全使用的特别说明。</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5.2.10所提交说明书是否包含了产品维护和保养方法，特殊储存、运输条件、方法。不应出现如：根据供需双方协议的运输方式、没有经过验证的包装运输方式。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5.2.11所提交说明书是否包含了生产日期，使用期限或者失效日期，且使用期限与有效期研究结果一致。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7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5.2.12所提交说明书是否包含了配件清单，包括配件、附属品、损耗品更换周期以及更换方法的说明等。</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0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5.2.13所提交说明书是否包含了医疗器械标签所用的图形、符号、缩写等内容的解释。</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5.2.14所提交说明书是否包含了说明书的编制日期。</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5.2.15其他应当标注的内容（如适用）。</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5.2.16说明书是否提供了网络安全说明和使用指导，明确用户访问控制机制、电子接口（含网络接口、电子数据交换接口）及其数据类型和技术特征、网络安全特征配置、数据备份与灾难恢复、运行环境（含硬件配置、外部软件环境、网络环境，若适用）、安全软件兼容性列表（若适用）、外部软件环境与安全软件更新（若适用）、现成软件清单（SBOM，若适用）等要求。</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5.2.17说明书是否明确了产品符合安全标准和电磁兼容的相关内容要求。</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5.2.18是否提供说明书注明软件发布版本。</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5.2.19医疗器械软件与外部软件环境存在耦合关系，需整体考量。说明书必要时应明确外部软件环境所含全部现成软件的交付、安装、设置、配置、更新以及使用限制、警示提示等内容。</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5.2.20说明书逐项说明每个软件接口的预期用户、使用场景、预期用途、技术特征、使用限制、故障应对措施。根据风险控制要求，标签明确关键软件接口的技术特征、使用限制。</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5.2.21注册人应是否提供测量准确性的研究资料，并在说明书中向用户告知。</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5.2.22图形学测量还需在说明书中提供关于测量准确性的警示信息。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5.2.23说明书中向用户告知软件相应功能的使用（含网络安全）要求。</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7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5.2.24对于独立软件、专用型独立软件视为软件组件，医疗器械的产品结构组成不含通用计算平台，是否在说明书中向用户告知通用计算平台需满足信息技术设备安全要求（含电磁兼容），并列明需符合的标准清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5.2.25对于外控型软件组件，医疗器械的产品结构组成含有通用计算平台，是否在说明书中向用户告知通用计算平台需满足信息技术设备安全要求（含电磁兼容），并列明需符合的标准清单。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5.2.26医疗器械软件若在技术上能够拆分非医疗器械功能，即采用模块化设计区分医疗器械功能和非医疗器械功能，则产品结构组成不应包含非医疗器械功能模块，说明书若含有非医疗器械功能应予以删除或注明为非医疗器械功能。</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5.2.27医疗器械软件若在技术上无法拆分非医疗器械功能，需将非医疗器械功能作为自身组成部分予以整体考虑，说明书对非医疗器械功能予以注明。</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5.2.28是否提交申报产品的说明书，体现软件的功能、使用限制、输入输出、必备软硬件、最大并发数、接口、访问控制、运行环境（若适用）、性能效率（若适用）等信息，明确软件发布版本。</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其中，软件功能包括全部核心功能（含安全功能），注明选装、自动功能，其中测量功能明确测量准确性指标，图形学测量功能还需提供关于测量准确性的警示信息，数据资源明确数据种类和每类数据的样本量。接口逐项说明每个供用户调用软件接口的预期用户、使用场景、预期用途、技术特征、使用限制、故障应对措施。运行环境（含云计算）、性能效率适用于独立软件、外控型软件组件、专用型独立软件视为软件组件，具体要求详见前文。</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5.2.29若适用，向用户告知通用计算平台需满足信息技术设备安全要求（含电磁兼容），并列明相应标准清单。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vMerge w:val="restart"/>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5.3标签样稿</w:t>
            </w:r>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5.3.1是否符合相关标准、指导原则等法规文件要求</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5.3.2是否标注产品名称、型号、规格。</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5.3.3是否明确注册人的名称、住所、联系方式。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5.3.4是否含有医疗器械注册证编号。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5.3.5是否明确生产企业的名称、住所、生产地址、联系方式及生产许可证编号，委托生产的还应当标注受托企业的名称、住所、生产地址、生产许可证编号。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5.3.6是否含有生产日期，使用期限或者失效日期。</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5.3.7是否明确必要的警示、注意事项。</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5.3.8是否明确特殊储存、操作条件或者说明。</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8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5.3.9医疗器械标签因位置或者大小受限而无法全部标明上述内容的（如适用），是否标注产品名称、型号、规格、生产日期和使用期限或者失效日期，是否在标签中明确“其他内容详见说明书”。</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1717" w:type="dxa"/>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5.4其他资料</w:t>
            </w:r>
          </w:p>
        </w:tc>
        <w:tc>
          <w:tcPr>
            <w:tcW w:w="5204"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如适用，是否提交了对产品信息进行补充说明的其他文件。</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i/>
                <w:iCs/>
                <w:color w:val="000000" w:themeColor="text1"/>
                <w:kern w:val="0"/>
                <w:sz w:val="21"/>
                <w:szCs w:val="21"/>
                <w:highlight w:val="none"/>
                <w:lang w:val="en-US" w:eastAsia="zh-CN" w:bidi="ar-SA"/>
                <w14:textFill>
                  <w14:solidFill>
                    <w14:schemeClr w14:val="tx1"/>
                  </w14:solidFill>
                </w14:textFill>
              </w:rPr>
              <w:t>注：对适用性进行判定。若适用，仅对是否提交相关资料进行审查，资料的充分性等问题不作为不予立卷的理由。</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9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0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0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vAlign w:val="top"/>
          </w:tcPr>
          <w:p>
            <w:pPr>
              <w:adjustRightInd w:val="0"/>
              <w:snapToGrid w:val="0"/>
              <w:spacing w:before="46" w:beforeLines="15" w:line="240" w:lineRule="auto"/>
              <w:jc w:val="left"/>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第6章——质量管理体系文件</w:t>
            </w:r>
          </w:p>
          <w:p>
            <w:pPr>
              <w:adjustRightInd w:val="0"/>
              <w:snapToGrid w:val="0"/>
              <w:spacing w:before="46" w:beforeLines="15" w:line="240" w:lineRule="auto"/>
              <w:jc w:val="left"/>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注：质量管理体系文件各内容描述是否符合各审查项目，以是否影响回答其他立卷审查问题为准。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17" w:type="dxa"/>
            <w:shd w:val="clear" w:color="auto" w:fill="FFFFFF"/>
            <w:vAlign w:val="center"/>
          </w:tcPr>
          <w:p>
            <w:pPr>
              <w:overflowPunct w:val="0"/>
              <w:spacing w:line="300" w:lineRule="exact"/>
              <w:jc w:val="center"/>
              <w:rPr>
                <w:rFonts w:eastAsia="黑体"/>
                <w:bCs/>
                <w:color w:val="000000" w:themeColor="text1"/>
                <w:kern w:val="0"/>
                <w:szCs w:val="21"/>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电子</w:t>
            </w:r>
            <w:r>
              <w:rPr>
                <w:rFonts w:eastAsia="黑体"/>
                <w:bCs/>
                <w:color w:val="000000" w:themeColor="text1"/>
                <w:kern w:val="0"/>
                <w:szCs w:val="21"/>
                <w14:textFill>
                  <w14:solidFill>
                    <w14:schemeClr w14:val="tx1"/>
                  </w14:solidFill>
                </w14:textFill>
              </w:rPr>
              <w:t>申报资</w:t>
            </w:r>
          </w:p>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料项目编号</w:t>
            </w:r>
          </w:p>
        </w:tc>
        <w:tc>
          <w:tcPr>
            <w:tcW w:w="5204" w:type="dxa"/>
            <w:gridSpan w:val="2"/>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立卷审查问题</w:t>
            </w:r>
          </w:p>
        </w:tc>
        <w:tc>
          <w:tcPr>
            <w:tcW w:w="595"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是</w:t>
            </w:r>
          </w:p>
        </w:tc>
        <w:tc>
          <w:tcPr>
            <w:tcW w:w="612"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否</w:t>
            </w:r>
          </w:p>
        </w:tc>
        <w:tc>
          <w:tcPr>
            <w:tcW w:w="949"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val="en-US" w:eastAsia="zh-CN"/>
                <w14:textFill>
                  <w14:solidFill>
                    <w14:schemeClr w14:val="tx1"/>
                  </w14:solidFill>
                </w14:textFill>
              </w:rPr>
              <w:t>不适用</w:t>
            </w:r>
          </w:p>
        </w:tc>
        <w:tc>
          <w:tcPr>
            <w:tcW w:w="1134"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6.1综述</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申请人应当承诺已按照相关法规要求建立相应的质量管理体系，随时接受质量管理体系核查。</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6.2章节目录</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应当包括本章的所有标题和小标题，注明目录中各内容的页码。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12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restart"/>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6.3生产制造信息</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6.3.1产品描述信息</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器械工作原理和总体生产工艺的简要说明。</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6.3.2.1一般生产信息</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是否提供生产器械或其部件的所有地址和联络信息。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6.3.2.2一般生产信息</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如适用，是否提供所有重要供应商地址，如外包生产、重要组件或原材料的生产（如动物组织和药品）和灭菌。</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9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6.4质量管理体系程序</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用于建立和维护质量管理体系的高层级质量管理体系程序，包括质量手册、质量方针、质量目标和文件及记录控制程序。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9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9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8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9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6.5管理职责程序</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用于通过阐述质量方针、策划、职责/权限/沟通和管理评审，对建立和维护质量管理体系形成管理保证文件的程序。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1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1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1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6.6资源管理程序</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用于为实施和维护质量管理体系所形成足够资源（包括人力资源、基础设施和工作环境）供应文件的程序。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restart"/>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6.7产品实现程序</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高层级的产品实现程序，如说明策划和客户相关过程的程序。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6.7.1设计和开发程序</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用于形成从项目初始至设计转换的整个过程中关于器械设计的系统性和受控的开发过程文件的程序。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6.7.2采购程序</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用于形成符合已制定的质量和/或产品技术参数的采购产品/服务文件的程序。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3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3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717" w:type="dxa"/>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6.7.3生产和服务控制程序</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用于形成受控条件下生产和服务活动文件的程序，这些程序阐述诸如产品的清洁和污染的控制、安装和服务活动、过程确认、标识和可追溯性等问题。</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4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4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4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6.7.4监视和测量装置控制程序</w:t>
            </w:r>
          </w:p>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用于形成质量管理体系运行过程中所使用的监视和测量设备已受控并持续符合既定要求文件的程序。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717" w:type="dxa"/>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6.8质量管理体系的测量、分析和改进程序</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用于形成如何监视、测量、分析和改进以确保产品和质量管理体系的符合性，并保持质量管理体系有效性的文件的程序。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7" w:type="dxa"/>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6.9其他质量体系程序信息</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不属于上述内容，但对此次申报较为重要的其他信息。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restart"/>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6.10质量管理体系核查文件</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根据上述质量管理体系程序，申请人应当形成相关质量管理体系文件和记录。应当提交下列资料，在质量管理体系核查时进行检查。</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Merge w:val="continue"/>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before="46" w:beforeLines="15" w:line="340" w:lineRule="exact"/>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6.10.1申请人基本情况表。</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7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7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7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Merge w:val="continue"/>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before="46" w:beforeLines="15" w:line="340" w:lineRule="exact"/>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6.10.2申请人组织机构图。</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Merge w:val="continue"/>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before="46" w:beforeLines="15" w:line="340" w:lineRule="exact"/>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6.10.3生产企业总平面布置图、生产区域分布图。</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4"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5"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before="46" w:beforeLines="15" w:line="340" w:lineRule="exact"/>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6.10.4生产过程有净化要求的，应当提供有资质的检测机构出具的环境检测报告（附平面布局图）复印件。</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6"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7"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before="46" w:beforeLines="15" w:line="340" w:lineRule="exact"/>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6.10.5产品生产工艺流程图，应当标明主要控制点与项目及主要原材料、采购件的来源及质量控制方法。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9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29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9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vMerge w:val="continue"/>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before="46" w:beforeLines="15" w:line="340" w:lineRule="exact"/>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6.10.6主要生产设备和检验设备（包括进货检验、过程检验、出厂最终检验所需的相关设备；在净化条件下生产的，还应当提供环境监测设备）目录。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58"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59"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6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Merge w:val="continue"/>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before="46" w:beforeLines="15" w:line="340" w:lineRule="exact"/>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6.10.7质量管理体系自查报告。</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6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6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63"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vMerge w:val="continue"/>
            <w:shd w:val="clear" w:color="auto" w:fill="FFFFFF"/>
            <w:vAlign w:val="top"/>
          </w:tcPr>
          <w:p>
            <w:pPr>
              <w:keepNext w:val="0"/>
              <w:keepLines w:val="0"/>
              <w:pageBreakBefore w:val="0"/>
              <w:widowControl w:val="0"/>
              <w:kinsoku/>
              <w:wordWrap/>
              <w:overflowPunct/>
              <w:topLinePunct w:val="0"/>
              <w:autoSpaceDE/>
              <w:autoSpaceDN/>
              <w:bidi w:val="0"/>
              <w:adjustRightInd w:val="0"/>
              <w:snapToGrid w:val="0"/>
              <w:spacing w:before="46" w:beforeLines="15" w:line="340" w:lineRule="exact"/>
              <w:jc w:val="center"/>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6.10.8如适用，应提供拟核查产品与既往已通过核查产品在生产条件、生产工艺等方面的对比说明。</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7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7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7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211" w:type="dxa"/>
            <w:gridSpan w:val="7"/>
            <w:shd w:val="clear" w:color="auto" w:fill="FFFFFF"/>
            <w:vAlign w:val="center"/>
          </w:tcPr>
          <w:p>
            <w:pPr>
              <w:adjustRightInd w:val="0"/>
              <w:snapToGrid w:val="0"/>
              <w:spacing w:before="46" w:beforeLines="15" w:line="360" w:lineRule="auto"/>
              <w:jc w:val="both"/>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22"/>
                <w:szCs w:val="22"/>
                <w:highlight w:val="none"/>
                <w:lang w:val="en-US" w:eastAsia="zh-CN" w:bidi="ar-SA"/>
                <w14:textFill>
                  <w14:solidFill>
                    <w14:schemeClr w14:val="tx1"/>
                  </w14:solidFill>
                </w14:textFill>
              </w:rPr>
              <w:t>第7章——授权委托书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17" w:type="dxa"/>
            <w:shd w:val="clear" w:color="auto" w:fill="FFFFFF"/>
            <w:vAlign w:val="center"/>
          </w:tcPr>
          <w:p>
            <w:pPr>
              <w:overflowPunct w:val="0"/>
              <w:spacing w:line="300" w:lineRule="exact"/>
              <w:jc w:val="center"/>
              <w:rPr>
                <w:rFonts w:eastAsia="黑体"/>
                <w:bCs/>
                <w:color w:val="000000" w:themeColor="text1"/>
                <w:kern w:val="0"/>
                <w:szCs w:val="21"/>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电子</w:t>
            </w:r>
            <w:r>
              <w:rPr>
                <w:rFonts w:eastAsia="黑体"/>
                <w:bCs/>
                <w:color w:val="000000" w:themeColor="text1"/>
                <w:kern w:val="0"/>
                <w:szCs w:val="21"/>
                <w14:textFill>
                  <w14:solidFill>
                    <w14:schemeClr w14:val="tx1"/>
                  </w14:solidFill>
                </w14:textFill>
              </w:rPr>
              <w:t>申报资</w:t>
            </w:r>
          </w:p>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料项目编号</w:t>
            </w:r>
          </w:p>
        </w:tc>
        <w:tc>
          <w:tcPr>
            <w:tcW w:w="5204" w:type="dxa"/>
            <w:gridSpan w:val="2"/>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立卷审查问题</w:t>
            </w:r>
          </w:p>
        </w:tc>
        <w:tc>
          <w:tcPr>
            <w:tcW w:w="595"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是</w:t>
            </w:r>
          </w:p>
        </w:tc>
        <w:tc>
          <w:tcPr>
            <w:tcW w:w="612"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eastAsia="zh-CN"/>
                <w14:textFill>
                  <w14:solidFill>
                    <w14:schemeClr w14:val="tx1"/>
                  </w14:solidFill>
                </w14:textFill>
              </w:rPr>
              <w:t>否</w:t>
            </w:r>
          </w:p>
        </w:tc>
        <w:tc>
          <w:tcPr>
            <w:tcW w:w="949"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eastAsia="黑体"/>
                <w:bCs/>
                <w:color w:val="000000" w:themeColor="text1"/>
                <w:kern w:val="0"/>
                <w:szCs w:val="21"/>
                <w:lang w:val="en-US" w:eastAsia="zh-CN"/>
                <w14:textFill>
                  <w14:solidFill>
                    <w14:schemeClr w14:val="tx1"/>
                  </w14:solidFill>
                </w14:textFill>
              </w:rPr>
              <w:t>不适用</w:t>
            </w:r>
          </w:p>
        </w:tc>
        <w:tc>
          <w:tcPr>
            <w:tcW w:w="1134" w:type="dxa"/>
            <w:shd w:val="clear" w:color="auto" w:fill="FFFFFF"/>
            <w:vAlign w:val="center"/>
          </w:tcPr>
          <w:p>
            <w:pPr>
              <w:overflowPunct w:val="0"/>
              <w:spacing w:line="300" w:lineRule="exact"/>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eastAsia="黑体"/>
                <w:bCs/>
                <w:color w:val="000000" w:themeColor="text1"/>
                <w:kern w:val="0"/>
                <w:szCs w:val="21"/>
                <w14:textFill>
                  <w14:solidFill>
                    <w14:schemeClr w14:val="tx1"/>
                  </w14:solidFill>
                </w14:textFill>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17" w:type="dxa"/>
            <w:shd w:val="clear" w:color="auto" w:fill="FFFFFF"/>
            <w:vAlign w:val="top"/>
          </w:tcPr>
          <w:p>
            <w:pPr>
              <w:adjustRightInd w:val="0"/>
              <w:snapToGrid w:val="0"/>
              <w:spacing w:before="46" w:beforeLines="15" w:line="240" w:lineRule="auto"/>
              <w:jc w:val="left"/>
              <w:rPr>
                <w:rFonts w:hint="default"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7.1授权委托书</w:t>
            </w:r>
          </w:p>
        </w:tc>
        <w:tc>
          <w:tcPr>
            <w:tcW w:w="5204"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t>非法定代表人或企业负责人办理注册申请，需提供注册授权委托书。</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40"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612"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41"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949"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drawing>
                <wp:inline distT="0" distB="0" distL="114300" distR="114300">
                  <wp:extent cx="135890" cy="175260"/>
                  <wp:effectExtent l="0" t="0" r="1270" b="7620"/>
                  <wp:docPr id="30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42" name="图片 194" descr="说明: 说明: Checkbox-Yes"/>
                          <pic:cNvPicPr>
                            <a:picLocks noChangeAspect="true"/>
                          </pic:cNvPicPr>
                        </pic:nvPicPr>
                        <pic:blipFill>
                          <a:blip r:embed="rId7"/>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tc>
      </w:tr>
    </w:tbl>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sectPr>
          <w:footerReference r:id="rId5" w:type="default"/>
          <w:pgSz w:w="11906" w:h="16838"/>
          <w:pgMar w:top="1440" w:right="1080" w:bottom="1440" w:left="1080" w:header="720" w:footer="1474" w:gutter="0"/>
          <w:pgNumType w:start="1"/>
          <w:cols w:space="425" w:num="1"/>
          <w:docGrid w:type="lines" w:linePitch="312" w:charSpace="0"/>
        </w:sectPr>
      </w:pPr>
      <w:bookmarkStart w:id="0" w:name="YinFaRiQiΩ1"/>
      <w:bookmarkEnd w:id="0"/>
      <w:bookmarkStart w:id="1" w:name="ChaoSongΩ1"/>
      <w:bookmarkEnd w:id="1"/>
      <w:bookmarkStart w:id="2" w:name="QianFaShiJianΩ1"/>
      <w:bookmarkEnd w:id="2"/>
      <w:bookmarkStart w:id="3" w:name="word_number_fieldΩ1"/>
      <w:bookmarkEnd w:id="3"/>
    </w:p>
    <w:p>
      <w:pPr>
        <w:adjustRightInd w:val="0"/>
        <w:snapToGrid w:val="0"/>
        <w:spacing w:before="46" w:beforeLines="15" w:line="360" w:lineRule="auto"/>
        <w:jc w:val="left"/>
        <w:rPr>
          <w:rFonts w:hint="eastAsia" w:ascii="Times New Roman" w:hAnsi="Times New Roman" w:eastAsia="仿宋_GB2312" w:cs="Times New Roman"/>
          <w:color w:val="000000" w:themeColor="text1"/>
          <w:kern w:val="0"/>
          <w:sz w:val="21"/>
          <w:szCs w:val="21"/>
          <w:highlight w:val="none"/>
          <w:lang w:val="en-US" w:eastAsia="zh-CN" w:bidi="ar-SA"/>
          <w14:textFill>
            <w14:solidFill>
              <w14:schemeClr w14:val="tx1"/>
            </w14:solidFill>
          </w14:textFill>
        </w:rPr>
      </w:pPr>
    </w:p>
    <w:sectPr>
      <w:type w:val="continuous"/>
      <w:pgSz w:w="11906" w:h="16838"/>
      <w:pgMar w:top="1814" w:right="1134"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hNWE5MWRjODJiYjk3ZTBlNDYxMGZjZWIxNDg5N2IifQ=="/>
  </w:docVars>
  <w:rsids>
    <w:rsidRoot w:val="00602F30"/>
    <w:rsid w:val="00010D2B"/>
    <w:rsid w:val="00012F0B"/>
    <w:rsid w:val="0004753D"/>
    <w:rsid w:val="000649C7"/>
    <w:rsid w:val="0008262E"/>
    <w:rsid w:val="0009137E"/>
    <w:rsid w:val="000B7817"/>
    <w:rsid w:val="000D4ECF"/>
    <w:rsid w:val="000E3175"/>
    <w:rsid w:val="000E3D74"/>
    <w:rsid w:val="00102257"/>
    <w:rsid w:val="00103E6C"/>
    <w:rsid w:val="00113A4C"/>
    <w:rsid w:val="00115BCE"/>
    <w:rsid w:val="00125544"/>
    <w:rsid w:val="0014526E"/>
    <w:rsid w:val="001458F6"/>
    <w:rsid w:val="00146A8A"/>
    <w:rsid w:val="0014748A"/>
    <w:rsid w:val="00152922"/>
    <w:rsid w:val="001632CB"/>
    <w:rsid w:val="001859EB"/>
    <w:rsid w:val="00186320"/>
    <w:rsid w:val="001A2315"/>
    <w:rsid w:val="001C0F0B"/>
    <w:rsid w:val="001C525B"/>
    <w:rsid w:val="001D636B"/>
    <w:rsid w:val="001E65D5"/>
    <w:rsid w:val="002351DD"/>
    <w:rsid w:val="00243210"/>
    <w:rsid w:val="002909B8"/>
    <w:rsid w:val="002A7860"/>
    <w:rsid w:val="002F733D"/>
    <w:rsid w:val="003109C5"/>
    <w:rsid w:val="00327999"/>
    <w:rsid w:val="00327DBB"/>
    <w:rsid w:val="00344C2A"/>
    <w:rsid w:val="00370D33"/>
    <w:rsid w:val="003E2DE3"/>
    <w:rsid w:val="003E7749"/>
    <w:rsid w:val="0041003E"/>
    <w:rsid w:val="00434D9E"/>
    <w:rsid w:val="0043635A"/>
    <w:rsid w:val="004426DF"/>
    <w:rsid w:val="00452DB8"/>
    <w:rsid w:val="00454F9F"/>
    <w:rsid w:val="00475EFB"/>
    <w:rsid w:val="00491C90"/>
    <w:rsid w:val="004A5FCC"/>
    <w:rsid w:val="004D52ED"/>
    <w:rsid w:val="004D6093"/>
    <w:rsid w:val="004F02BC"/>
    <w:rsid w:val="0050249C"/>
    <w:rsid w:val="00504212"/>
    <w:rsid w:val="00510331"/>
    <w:rsid w:val="00522374"/>
    <w:rsid w:val="00542701"/>
    <w:rsid w:val="0054328E"/>
    <w:rsid w:val="00556E7A"/>
    <w:rsid w:val="00561714"/>
    <w:rsid w:val="00585860"/>
    <w:rsid w:val="00595996"/>
    <w:rsid w:val="005B1446"/>
    <w:rsid w:val="005D0258"/>
    <w:rsid w:val="00602F30"/>
    <w:rsid w:val="0063695F"/>
    <w:rsid w:val="006607CF"/>
    <w:rsid w:val="00663694"/>
    <w:rsid w:val="00677E1D"/>
    <w:rsid w:val="00682A27"/>
    <w:rsid w:val="006948AD"/>
    <w:rsid w:val="006A4013"/>
    <w:rsid w:val="006A48CB"/>
    <w:rsid w:val="006B12F1"/>
    <w:rsid w:val="006C4E03"/>
    <w:rsid w:val="006D2BF9"/>
    <w:rsid w:val="00700E84"/>
    <w:rsid w:val="0076083B"/>
    <w:rsid w:val="00761209"/>
    <w:rsid w:val="007702A5"/>
    <w:rsid w:val="007C222D"/>
    <w:rsid w:val="007C5C28"/>
    <w:rsid w:val="007C7E3E"/>
    <w:rsid w:val="007D54EB"/>
    <w:rsid w:val="007D7FEA"/>
    <w:rsid w:val="007F7E77"/>
    <w:rsid w:val="008614AB"/>
    <w:rsid w:val="0086299B"/>
    <w:rsid w:val="00865CCD"/>
    <w:rsid w:val="008809DA"/>
    <w:rsid w:val="008A150D"/>
    <w:rsid w:val="008A37D6"/>
    <w:rsid w:val="008B3AB7"/>
    <w:rsid w:val="008C192E"/>
    <w:rsid w:val="008D4A78"/>
    <w:rsid w:val="008E50E2"/>
    <w:rsid w:val="008E77B8"/>
    <w:rsid w:val="00912293"/>
    <w:rsid w:val="00933E3A"/>
    <w:rsid w:val="00947726"/>
    <w:rsid w:val="00971A64"/>
    <w:rsid w:val="009C18A0"/>
    <w:rsid w:val="009C3F12"/>
    <w:rsid w:val="009D0EB9"/>
    <w:rsid w:val="009D5FCF"/>
    <w:rsid w:val="009E161B"/>
    <w:rsid w:val="00A00117"/>
    <w:rsid w:val="00A13AA7"/>
    <w:rsid w:val="00A256D8"/>
    <w:rsid w:val="00A54FF2"/>
    <w:rsid w:val="00A7417E"/>
    <w:rsid w:val="00AB080E"/>
    <w:rsid w:val="00AB0D36"/>
    <w:rsid w:val="00AB2FC3"/>
    <w:rsid w:val="00AE74F2"/>
    <w:rsid w:val="00B645B4"/>
    <w:rsid w:val="00B82036"/>
    <w:rsid w:val="00C2328A"/>
    <w:rsid w:val="00C269FC"/>
    <w:rsid w:val="00C45229"/>
    <w:rsid w:val="00C5333B"/>
    <w:rsid w:val="00C94FF3"/>
    <w:rsid w:val="00CA7536"/>
    <w:rsid w:val="00CC04A9"/>
    <w:rsid w:val="00CE3DE7"/>
    <w:rsid w:val="00CF3FC6"/>
    <w:rsid w:val="00CF7125"/>
    <w:rsid w:val="00D631C1"/>
    <w:rsid w:val="00D73639"/>
    <w:rsid w:val="00D86A95"/>
    <w:rsid w:val="00DA50B2"/>
    <w:rsid w:val="00DC24E5"/>
    <w:rsid w:val="00E14805"/>
    <w:rsid w:val="00E1618A"/>
    <w:rsid w:val="00E44632"/>
    <w:rsid w:val="00E93E79"/>
    <w:rsid w:val="00EC606F"/>
    <w:rsid w:val="00EC7A04"/>
    <w:rsid w:val="00EE3233"/>
    <w:rsid w:val="00EE3FCD"/>
    <w:rsid w:val="00F07FFC"/>
    <w:rsid w:val="00F1562D"/>
    <w:rsid w:val="00F415C3"/>
    <w:rsid w:val="00F42E99"/>
    <w:rsid w:val="00F63BB3"/>
    <w:rsid w:val="00F805C1"/>
    <w:rsid w:val="00FA44BD"/>
    <w:rsid w:val="00FA7BED"/>
    <w:rsid w:val="00FB5BFA"/>
    <w:rsid w:val="00FB7662"/>
    <w:rsid w:val="00FC085D"/>
    <w:rsid w:val="00FE40AE"/>
    <w:rsid w:val="00FE4596"/>
    <w:rsid w:val="00FE4BD8"/>
    <w:rsid w:val="00FF7FE0"/>
    <w:rsid w:val="01514167"/>
    <w:rsid w:val="0212598F"/>
    <w:rsid w:val="02135327"/>
    <w:rsid w:val="02D202C2"/>
    <w:rsid w:val="03BA6178"/>
    <w:rsid w:val="04736E13"/>
    <w:rsid w:val="048E4EE6"/>
    <w:rsid w:val="04A57549"/>
    <w:rsid w:val="059705B7"/>
    <w:rsid w:val="06140232"/>
    <w:rsid w:val="0616717C"/>
    <w:rsid w:val="062C7F08"/>
    <w:rsid w:val="07397B77"/>
    <w:rsid w:val="07552626"/>
    <w:rsid w:val="0770567D"/>
    <w:rsid w:val="081163FE"/>
    <w:rsid w:val="087F2F38"/>
    <w:rsid w:val="094D790A"/>
    <w:rsid w:val="09565F9E"/>
    <w:rsid w:val="0A283ED3"/>
    <w:rsid w:val="0AC51722"/>
    <w:rsid w:val="0B00275A"/>
    <w:rsid w:val="0B1535CF"/>
    <w:rsid w:val="0B422D73"/>
    <w:rsid w:val="0BCA5242"/>
    <w:rsid w:val="0C2A7CD1"/>
    <w:rsid w:val="0D020A0B"/>
    <w:rsid w:val="0D1D3A97"/>
    <w:rsid w:val="0E3270CE"/>
    <w:rsid w:val="0E4B28DC"/>
    <w:rsid w:val="0E975183"/>
    <w:rsid w:val="0F2509E1"/>
    <w:rsid w:val="0F94795F"/>
    <w:rsid w:val="0FBA5A5C"/>
    <w:rsid w:val="0FF32D50"/>
    <w:rsid w:val="10E0773E"/>
    <w:rsid w:val="111B6540"/>
    <w:rsid w:val="112453F4"/>
    <w:rsid w:val="113625E8"/>
    <w:rsid w:val="1145091F"/>
    <w:rsid w:val="11716160"/>
    <w:rsid w:val="11A508E7"/>
    <w:rsid w:val="11BF451F"/>
    <w:rsid w:val="11E46932"/>
    <w:rsid w:val="120A6E92"/>
    <w:rsid w:val="129F7601"/>
    <w:rsid w:val="12EC1C84"/>
    <w:rsid w:val="134C0C32"/>
    <w:rsid w:val="13830281"/>
    <w:rsid w:val="13A57D35"/>
    <w:rsid w:val="13FF3EF7"/>
    <w:rsid w:val="140C22F2"/>
    <w:rsid w:val="143725AA"/>
    <w:rsid w:val="14665D24"/>
    <w:rsid w:val="147541B9"/>
    <w:rsid w:val="151B08BC"/>
    <w:rsid w:val="154C6CC8"/>
    <w:rsid w:val="156B4E3B"/>
    <w:rsid w:val="159C3623"/>
    <w:rsid w:val="161D2575"/>
    <w:rsid w:val="163D4862"/>
    <w:rsid w:val="16D276A1"/>
    <w:rsid w:val="17141A67"/>
    <w:rsid w:val="17571954"/>
    <w:rsid w:val="18786B46"/>
    <w:rsid w:val="18C43019"/>
    <w:rsid w:val="18FE477D"/>
    <w:rsid w:val="196229FF"/>
    <w:rsid w:val="1A5D1977"/>
    <w:rsid w:val="1A770E0F"/>
    <w:rsid w:val="1A9D6217"/>
    <w:rsid w:val="1AEE2BFD"/>
    <w:rsid w:val="1B520DB0"/>
    <w:rsid w:val="1BD87B34"/>
    <w:rsid w:val="1CD777BF"/>
    <w:rsid w:val="1D4B62EF"/>
    <w:rsid w:val="1D686669"/>
    <w:rsid w:val="1D874F90"/>
    <w:rsid w:val="1D8F1E47"/>
    <w:rsid w:val="1DC51D0D"/>
    <w:rsid w:val="1E561910"/>
    <w:rsid w:val="1E62755C"/>
    <w:rsid w:val="1FA00D02"/>
    <w:rsid w:val="1FB27690"/>
    <w:rsid w:val="1FB77434"/>
    <w:rsid w:val="20982361"/>
    <w:rsid w:val="21030965"/>
    <w:rsid w:val="21240AF9"/>
    <w:rsid w:val="21313216"/>
    <w:rsid w:val="21865B5C"/>
    <w:rsid w:val="22266AF2"/>
    <w:rsid w:val="224A6F08"/>
    <w:rsid w:val="225A6E08"/>
    <w:rsid w:val="227710FC"/>
    <w:rsid w:val="228A0E2F"/>
    <w:rsid w:val="22FD3CF7"/>
    <w:rsid w:val="231177A3"/>
    <w:rsid w:val="23226D6D"/>
    <w:rsid w:val="23A91789"/>
    <w:rsid w:val="23F23130"/>
    <w:rsid w:val="23FF5EF5"/>
    <w:rsid w:val="243858DC"/>
    <w:rsid w:val="245071DF"/>
    <w:rsid w:val="24674C64"/>
    <w:rsid w:val="24FB3BD0"/>
    <w:rsid w:val="25C65C73"/>
    <w:rsid w:val="25F75460"/>
    <w:rsid w:val="263C0693"/>
    <w:rsid w:val="266B541C"/>
    <w:rsid w:val="27356DEA"/>
    <w:rsid w:val="27826579"/>
    <w:rsid w:val="285223EF"/>
    <w:rsid w:val="28ED3EC6"/>
    <w:rsid w:val="294D77D6"/>
    <w:rsid w:val="29587103"/>
    <w:rsid w:val="29765412"/>
    <w:rsid w:val="29C9048F"/>
    <w:rsid w:val="29ED386E"/>
    <w:rsid w:val="29F179E6"/>
    <w:rsid w:val="2A850EED"/>
    <w:rsid w:val="2BA54F2C"/>
    <w:rsid w:val="2BE9306B"/>
    <w:rsid w:val="2CCD64E8"/>
    <w:rsid w:val="2D144117"/>
    <w:rsid w:val="2DA21F75"/>
    <w:rsid w:val="2DE75120"/>
    <w:rsid w:val="2E6D4C8A"/>
    <w:rsid w:val="2E8329AF"/>
    <w:rsid w:val="2F340C40"/>
    <w:rsid w:val="30202DD3"/>
    <w:rsid w:val="303754DA"/>
    <w:rsid w:val="306C426A"/>
    <w:rsid w:val="31077AEF"/>
    <w:rsid w:val="3135465C"/>
    <w:rsid w:val="3152015A"/>
    <w:rsid w:val="31570521"/>
    <w:rsid w:val="32052280"/>
    <w:rsid w:val="322814D9"/>
    <w:rsid w:val="328403CD"/>
    <w:rsid w:val="330B38C7"/>
    <w:rsid w:val="334870DA"/>
    <w:rsid w:val="349873DC"/>
    <w:rsid w:val="361D4671"/>
    <w:rsid w:val="36851BE2"/>
    <w:rsid w:val="3699443D"/>
    <w:rsid w:val="36F558B9"/>
    <w:rsid w:val="37285166"/>
    <w:rsid w:val="378E0F6A"/>
    <w:rsid w:val="379C4165"/>
    <w:rsid w:val="37DE77FC"/>
    <w:rsid w:val="38174ABC"/>
    <w:rsid w:val="386046B4"/>
    <w:rsid w:val="38A327F3"/>
    <w:rsid w:val="390C2146"/>
    <w:rsid w:val="39B8187C"/>
    <w:rsid w:val="3A62745C"/>
    <w:rsid w:val="3AE3337B"/>
    <w:rsid w:val="3C940DD1"/>
    <w:rsid w:val="3CFA4D66"/>
    <w:rsid w:val="3D132B77"/>
    <w:rsid w:val="3D7D3613"/>
    <w:rsid w:val="3E2C7A05"/>
    <w:rsid w:val="3E7A2248"/>
    <w:rsid w:val="3ED437FA"/>
    <w:rsid w:val="3F143839"/>
    <w:rsid w:val="3F406FEE"/>
    <w:rsid w:val="3F52287D"/>
    <w:rsid w:val="3F960DE7"/>
    <w:rsid w:val="3FA151A9"/>
    <w:rsid w:val="3FCF6608"/>
    <w:rsid w:val="400F65DE"/>
    <w:rsid w:val="401B2E2E"/>
    <w:rsid w:val="4030764C"/>
    <w:rsid w:val="40774C91"/>
    <w:rsid w:val="40A857C3"/>
    <w:rsid w:val="417E03F0"/>
    <w:rsid w:val="421A58D4"/>
    <w:rsid w:val="431C77B4"/>
    <w:rsid w:val="434C1C7B"/>
    <w:rsid w:val="434D1CD9"/>
    <w:rsid w:val="436B1E27"/>
    <w:rsid w:val="4388378B"/>
    <w:rsid w:val="43AE09CA"/>
    <w:rsid w:val="44166243"/>
    <w:rsid w:val="445B3BA4"/>
    <w:rsid w:val="44854621"/>
    <w:rsid w:val="44A973E3"/>
    <w:rsid w:val="44E04596"/>
    <w:rsid w:val="44EB79FC"/>
    <w:rsid w:val="45161D4D"/>
    <w:rsid w:val="45617CBE"/>
    <w:rsid w:val="45A8769B"/>
    <w:rsid w:val="45B02930"/>
    <w:rsid w:val="45E87A97"/>
    <w:rsid w:val="46AD37B8"/>
    <w:rsid w:val="46F012F9"/>
    <w:rsid w:val="47182221"/>
    <w:rsid w:val="47232B53"/>
    <w:rsid w:val="473E03F2"/>
    <w:rsid w:val="474D3FE4"/>
    <w:rsid w:val="477B5067"/>
    <w:rsid w:val="484C6A03"/>
    <w:rsid w:val="48C72033"/>
    <w:rsid w:val="48CC0B60"/>
    <w:rsid w:val="49296D45"/>
    <w:rsid w:val="4A4E6A63"/>
    <w:rsid w:val="4A855544"/>
    <w:rsid w:val="4AE50A49"/>
    <w:rsid w:val="4B5E0207"/>
    <w:rsid w:val="4B920BD1"/>
    <w:rsid w:val="4BB0272E"/>
    <w:rsid w:val="4BC349BE"/>
    <w:rsid w:val="4C880CFF"/>
    <w:rsid w:val="4CA74208"/>
    <w:rsid w:val="4CD62D3F"/>
    <w:rsid w:val="4CD64AED"/>
    <w:rsid w:val="4D265A75"/>
    <w:rsid w:val="4D981DA3"/>
    <w:rsid w:val="4DFB6410"/>
    <w:rsid w:val="4E4A7541"/>
    <w:rsid w:val="4EBC62BA"/>
    <w:rsid w:val="4EF44070"/>
    <w:rsid w:val="4F0F3D24"/>
    <w:rsid w:val="4FB539B6"/>
    <w:rsid w:val="4FFC46E0"/>
    <w:rsid w:val="500938DC"/>
    <w:rsid w:val="50CC6933"/>
    <w:rsid w:val="5187285A"/>
    <w:rsid w:val="51890380"/>
    <w:rsid w:val="51910362"/>
    <w:rsid w:val="519F0EC7"/>
    <w:rsid w:val="51B55619"/>
    <w:rsid w:val="51B87E32"/>
    <w:rsid w:val="52272A53"/>
    <w:rsid w:val="522B768A"/>
    <w:rsid w:val="52C3518A"/>
    <w:rsid w:val="52E1598D"/>
    <w:rsid w:val="53570001"/>
    <w:rsid w:val="53620E89"/>
    <w:rsid w:val="53B65679"/>
    <w:rsid w:val="53B86CFB"/>
    <w:rsid w:val="543C16DA"/>
    <w:rsid w:val="54426F70"/>
    <w:rsid w:val="54C969D2"/>
    <w:rsid w:val="54E526A3"/>
    <w:rsid w:val="55143EEA"/>
    <w:rsid w:val="5528008B"/>
    <w:rsid w:val="5621502B"/>
    <w:rsid w:val="56917B91"/>
    <w:rsid w:val="56C85727"/>
    <w:rsid w:val="56CB31E9"/>
    <w:rsid w:val="57CC47F9"/>
    <w:rsid w:val="58355EB2"/>
    <w:rsid w:val="58564D34"/>
    <w:rsid w:val="586C4558"/>
    <w:rsid w:val="587C13DB"/>
    <w:rsid w:val="58B77EC9"/>
    <w:rsid w:val="59592D2E"/>
    <w:rsid w:val="59851D75"/>
    <w:rsid w:val="5A107ABE"/>
    <w:rsid w:val="5B060C94"/>
    <w:rsid w:val="5B0D2022"/>
    <w:rsid w:val="5B413A7A"/>
    <w:rsid w:val="5B41623D"/>
    <w:rsid w:val="5B9B5880"/>
    <w:rsid w:val="5C166CB5"/>
    <w:rsid w:val="5C657C3C"/>
    <w:rsid w:val="5CAF4922"/>
    <w:rsid w:val="5D1F7DEB"/>
    <w:rsid w:val="5D8D0D4D"/>
    <w:rsid w:val="5DAF5613"/>
    <w:rsid w:val="5DEF4DF2"/>
    <w:rsid w:val="5DF9063C"/>
    <w:rsid w:val="5EAD4A28"/>
    <w:rsid w:val="5F3C1030"/>
    <w:rsid w:val="5F7A1C50"/>
    <w:rsid w:val="5FE13A7D"/>
    <w:rsid w:val="61DE0274"/>
    <w:rsid w:val="62A77A0B"/>
    <w:rsid w:val="62C86D64"/>
    <w:rsid w:val="62EA0E9B"/>
    <w:rsid w:val="634E142A"/>
    <w:rsid w:val="63B02BA2"/>
    <w:rsid w:val="63BB7FC4"/>
    <w:rsid w:val="63F279DE"/>
    <w:rsid w:val="63FA510E"/>
    <w:rsid w:val="6429154F"/>
    <w:rsid w:val="64B13A1E"/>
    <w:rsid w:val="64DD33FA"/>
    <w:rsid w:val="65134ED7"/>
    <w:rsid w:val="656E7F9F"/>
    <w:rsid w:val="6587477F"/>
    <w:rsid w:val="659A0956"/>
    <w:rsid w:val="663F14FE"/>
    <w:rsid w:val="66430FEE"/>
    <w:rsid w:val="66855163"/>
    <w:rsid w:val="672F0A90"/>
    <w:rsid w:val="6775683D"/>
    <w:rsid w:val="67791B52"/>
    <w:rsid w:val="67EC2295"/>
    <w:rsid w:val="680A680D"/>
    <w:rsid w:val="684651BC"/>
    <w:rsid w:val="686D4100"/>
    <w:rsid w:val="68AA5354"/>
    <w:rsid w:val="68C83273"/>
    <w:rsid w:val="690B02EE"/>
    <w:rsid w:val="696F20FA"/>
    <w:rsid w:val="69D106BF"/>
    <w:rsid w:val="6A0E1913"/>
    <w:rsid w:val="6A4D5A0B"/>
    <w:rsid w:val="6A74168D"/>
    <w:rsid w:val="6B1D68BE"/>
    <w:rsid w:val="6B572E46"/>
    <w:rsid w:val="6BDF5289"/>
    <w:rsid w:val="6C7A503E"/>
    <w:rsid w:val="6C850CCB"/>
    <w:rsid w:val="6CBA5FC8"/>
    <w:rsid w:val="6DA8381C"/>
    <w:rsid w:val="6E337B9A"/>
    <w:rsid w:val="6E43527D"/>
    <w:rsid w:val="6F405FB2"/>
    <w:rsid w:val="6F947DEA"/>
    <w:rsid w:val="6FBC4FF3"/>
    <w:rsid w:val="706246EE"/>
    <w:rsid w:val="70837AF6"/>
    <w:rsid w:val="717927F1"/>
    <w:rsid w:val="718524BB"/>
    <w:rsid w:val="726E2F4F"/>
    <w:rsid w:val="73335F46"/>
    <w:rsid w:val="7370719A"/>
    <w:rsid w:val="739C7F8F"/>
    <w:rsid w:val="73A932E3"/>
    <w:rsid w:val="73B057E9"/>
    <w:rsid w:val="73F456D6"/>
    <w:rsid w:val="748C590E"/>
    <w:rsid w:val="75114065"/>
    <w:rsid w:val="75507A08"/>
    <w:rsid w:val="758B5965"/>
    <w:rsid w:val="75C9324B"/>
    <w:rsid w:val="760A4E13"/>
    <w:rsid w:val="77493F8A"/>
    <w:rsid w:val="77A00454"/>
    <w:rsid w:val="77CB2BF1"/>
    <w:rsid w:val="782A6ECF"/>
    <w:rsid w:val="78540376"/>
    <w:rsid w:val="78AE7C9F"/>
    <w:rsid w:val="78B16366"/>
    <w:rsid w:val="7983532B"/>
    <w:rsid w:val="79EA2C5F"/>
    <w:rsid w:val="79F3642F"/>
    <w:rsid w:val="79FE74A6"/>
    <w:rsid w:val="7A4B40F7"/>
    <w:rsid w:val="7AA17C39"/>
    <w:rsid w:val="7AAF05A8"/>
    <w:rsid w:val="7AB34C15"/>
    <w:rsid w:val="7AE43863"/>
    <w:rsid w:val="7B0A1C83"/>
    <w:rsid w:val="7B3A4316"/>
    <w:rsid w:val="7B915F00"/>
    <w:rsid w:val="7BAB1AAD"/>
    <w:rsid w:val="7C477EBE"/>
    <w:rsid w:val="7C5E5DE2"/>
    <w:rsid w:val="7C701FB9"/>
    <w:rsid w:val="7CA552F2"/>
    <w:rsid w:val="7CFD384D"/>
    <w:rsid w:val="7DC66335"/>
    <w:rsid w:val="7DCB5835"/>
    <w:rsid w:val="7DEA0901"/>
    <w:rsid w:val="7EB72F42"/>
    <w:rsid w:val="7FB1091F"/>
    <w:rsid w:val="7FC7039D"/>
    <w:rsid w:val="7FCF71D3"/>
    <w:rsid w:val="A7728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Document Map"/>
    <w:basedOn w:val="1"/>
    <w:link w:val="30"/>
    <w:semiHidden/>
    <w:qFormat/>
    <w:uiPriority w:val="0"/>
    <w:pPr>
      <w:shd w:val="clear" w:color="auto" w:fill="000080"/>
    </w:pPr>
    <w:rPr>
      <w:szCs w:val="24"/>
    </w:rPr>
  </w:style>
  <w:style w:type="paragraph" w:styleId="7">
    <w:name w:val="annotation text"/>
    <w:basedOn w:val="1"/>
    <w:link w:val="37"/>
    <w:unhideWhenUsed/>
    <w:qFormat/>
    <w:uiPriority w:val="99"/>
    <w:pPr>
      <w:jc w:val="left"/>
    </w:pPr>
    <w:rPr>
      <w:rFonts w:ascii="Times New Roman" w:hAnsi="Times New Roman" w:eastAsia="宋体" w:cs="Times New Roman"/>
      <w:szCs w:val="24"/>
    </w:rPr>
  </w:style>
  <w:style w:type="paragraph" w:styleId="8">
    <w:name w:val="Body Text"/>
    <w:basedOn w:val="1"/>
    <w:link w:val="32"/>
    <w:qFormat/>
    <w:uiPriority w:val="1"/>
    <w:pPr>
      <w:ind w:left="220"/>
      <w:jc w:val="left"/>
    </w:pPr>
    <w:rPr>
      <w:rFonts w:ascii="Times New Roman" w:hAnsi="Times New Roman" w:eastAsia="Times New Roman" w:cs="Times New Roman"/>
      <w:kern w:val="0"/>
      <w:sz w:val="24"/>
      <w:szCs w:val="24"/>
      <w:lang w:eastAsia="en-US"/>
    </w:rPr>
  </w:style>
  <w:style w:type="paragraph" w:styleId="9">
    <w:name w:val="Plain Text"/>
    <w:basedOn w:val="1"/>
    <w:link w:val="134"/>
    <w:unhideWhenUsed/>
    <w:qFormat/>
    <w:uiPriority w:val="99"/>
    <w:rPr>
      <w:rFonts w:ascii="宋体" w:hAnsi="Courier New"/>
    </w:rPr>
  </w:style>
  <w:style w:type="paragraph" w:styleId="10">
    <w:name w:val="Balloon Text"/>
    <w:basedOn w:val="1"/>
    <w:link w:val="33"/>
    <w:qFormat/>
    <w:uiPriority w:val="99"/>
    <w:rPr>
      <w:sz w:val="18"/>
      <w:szCs w:val="18"/>
    </w:rPr>
  </w:style>
  <w:style w:type="paragraph" w:styleId="11">
    <w:name w:val="footer"/>
    <w:basedOn w:val="1"/>
    <w:next w:val="5"/>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4"/>
    <w:semiHidden/>
    <w:unhideWhenUsed/>
    <w:qFormat/>
    <w:uiPriority w:val="0"/>
    <w:pPr>
      <w:snapToGrid w:val="0"/>
      <w:jc w:val="left"/>
    </w:pPr>
    <w:rPr>
      <w:rFonts w:ascii="Times New Roman" w:hAnsi="Times New Roman" w:eastAsia="宋体" w:cs="Times New Roman"/>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7"/>
    <w:next w:val="7"/>
    <w:link w:val="35"/>
    <w:unhideWhenUsed/>
    <w:qFormat/>
    <w:uiPriority w:val="99"/>
    <w:rPr>
      <w:rFonts w:asciiTheme="minorHAnsi" w:hAnsiTheme="minorHAnsi" w:eastAsiaTheme="minorEastAsia" w:cstheme="minorBidi"/>
      <w:b/>
      <w:bCs/>
    </w:rPr>
  </w:style>
  <w:style w:type="table" w:styleId="17">
    <w:name w:val="Table Grid"/>
    <w:basedOn w:val="1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unhideWhenUsed/>
    <w:qFormat/>
    <w:uiPriority w:val="99"/>
    <w:rPr>
      <w:color w:val="954F72"/>
      <w:u w:val="single"/>
    </w:rPr>
  </w:style>
  <w:style w:type="character" w:styleId="22">
    <w:name w:val="Hyperlink"/>
    <w:qFormat/>
    <w:uiPriority w:val="99"/>
    <w:rPr>
      <w:color w:val="0000FF"/>
      <w:u w:val="single"/>
    </w:rPr>
  </w:style>
  <w:style w:type="character" w:styleId="23">
    <w:name w:val="annotation reference"/>
    <w:unhideWhenUsed/>
    <w:qFormat/>
    <w:uiPriority w:val="99"/>
    <w:rPr>
      <w:sz w:val="21"/>
      <w:szCs w:val="21"/>
    </w:rPr>
  </w:style>
  <w:style w:type="character" w:styleId="24">
    <w:name w:val="footnote reference"/>
    <w:basedOn w:val="18"/>
    <w:semiHidden/>
    <w:unhideWhenUsed/>
    <w:qFormat/>
    <w:uiPriority w:val="0"/>
    <w:rPr>
      <w:vertAlign w:val="superscript"/>
    </w:rPr>
  </w:style>
  <w:style w:type="character" w:customStyle="1" w:styleId="25">
    <w:name w:val="页眉 字符"/>
    <w:basedOn w:val="18"/>
    <w:link w:val="12"/>
    <w:qFormat/>
    <w:uiPriority w:val="99"/>
    <w:rPr>
      <w:sz w:val="18"/>
      <w:szCs w:val="18"/>
    </w:rPr>
  </w:style>
  <w:style w:type="character" w:customStyle="1" w:styleId="26">
    <w:name w:val="页脚 字符"/>
    <w:basedOn w:val="18"/>
    <w:link w:val="11"/>
    <w:qFormat/>
    <w:uiPriority w:val="99"/>
    <w:rPr>
      <w:sz w:val="18"/>
      <w:szCs w:val="18"/>
    </w:rPr>
  </w:style>
  <w:style w:type="character" w:customStyle="1" w:styleId="27">
    <w:name w:val="标题 1 字符"/>
    <w:basedOn w:val="18"/>
    <w:link w:val="2"/>
    <w:qFormat/>
    <w:uiPriority w:val="9"/>
    <w:rPr>
      <w:b/>
      <w:bCs/>
      <w:kern w:val="44"/>
      <w:sz w:val="44"/>
      <w:szCs w:val="44"/>
    </w:rPr>
  </w:style>
  <w:style w:type="character" w:customStyle="1" w:styleId="28">
    <w:name w:val="标题 2 字符"/>
    <w:basedOn w:val="18"/>
    <w:link w:val="3"/>
    <w:qFormat/>
    <w:uiPriority w:val="9"/>
    <w:rPr>
      <w:rFonts w:asciiTheme="majorHAnsi" w:hAnsiTheme="majorHAnsi" w:eastAsiaTheme="majorEastAsia" w:cstheme="majorBidi"/>
      <w:b/>
      <w:bCs/>
      <w:sz w:val="32"/>
      <w:szCs w:val="32"/>
    </w:rPr>
  </w:style>
  <w:style w:type="character" w:customStyle="1" w:styleId="29">
    <w:name w:val="标题 3 字符"/>
    <w:basedOn w:val="18"/>
    <w:link w:val="4"/>
    <w:qFormat/>
    <w:uiPriority w:val="9"/>
    <w:rPr>
      <w:b/>
      <w:bCs/>
      <w:sz w:val="32"/>
      <w:szCs w:val="32"/>
    </w:rPr>
  </w:style>
  <w:style w:type="character" w:customStyle="1" w:styleId="30">
    <w:name w:val="文档结构图 字符"/>
    <w:basedOn w:val="18"/>
    <w:link w:val="6"/>
    <w:semiHidden/>
    <w:qFormat/>
    <w:uiPriority w:val="0"/>
    <w:rPr>
      <w:szCs w:val="24"/>
      <w:shd w:val="clear" w:color="auto" w:fill="000080"/>
    </w:rPr>
  </w:style>
  <w:style w:type="character" w:customStyle="1" w:styleId="31">
    <w:name w:val="批注文字 字符"/>
    <w:basedOn w:val="18"/>
    <w:qFormat/>
    <w:uiPriority w:val="99"/>
  </w:style>
  <w:style w:type="character" w:customStyle="1" w:styleId="32">
    <w:name w:val="正文文本 字符"/>
    <w:basedOn w:val="18"/>
    <w:link w:val="8"/>
    <w:qFormat/>
    <w:uiPriority w:val="1"/>
    <w:rPr>
      <w:rFonts w:ascii="Times New Roman" w:hAnsi="Times New Roman" w:eastAsia="Times New Roman" w:cs="Times New Roman"/>
      <w:kern w:val="0"/>
      <w:sz w:val="24"/>
      <w:szCs w:val="24"/>
      <w:lang w:eastAsia="en-US"/>
    </w:rPr>
  </w:style>
  <w:style w:type="character" w:customStyle="1" w:styleId="33">
    <w:name w:val="批注框文本 字符"/>
    <w:basedOn w:val="18"/>
    <w:link w:val="10"/>
    <w:qFormat/>
    <w:uiPriority w:val="99"/>
    <w:rPr>
      <w:sz w:val="18"/>
      <w:szCs w:val="18"/>
    </w:rPr>
  </w:style>
  <w:style w:type="character" w:customStyle="1" w:styleId="34">
    <w:name w:val="脚注文本 字符"/>
    <w:basedOn w:val="18"/>
    <w:link w:val="13"/>
    <w:semiHidden/>
    <w:qFormat/>
    <w:uiPriority w:val="0"/>
    <w:rPr>
      <w:rFonts w:ascii="Times New Roman" w:hAnsi="Times New Roman" w:eastAsia="宋体" w:cs="Times New Roman"/>
      <w:sz w:val="18"/>
      <w:szCs w:val="18"/>
    </w:rPr>
  </w:style>
  <w:style w:type="character" w:customStyle="1" w:styleId="35">
    <w:name w:val="批注主题 字符"/>
    <w:basedOn w:val="31"/>
    <w:link w:val="15"/>
    <w:qFormat/>
    <w:uiPriority w:val="99"/>
    <w:rPr>
      <w:b/>
      <w:bCs/>
      <w:szCs w:val="24"/>
    </w:rPr>
  </w:style>
  <w:style w:type="character" w:customStyle="1" w:styleId="36">
    <w:name w:val="批注框文本 字符1"/>
    <w:basedOn w:val="18"/>
    <w:semiHidden/>
    <w:qFormat/>
    <w:uiPriority w:val="99"/>
    <w:rPr>
      <w:sz w:val="18"/>
      <w:szCs w:val="18"/>
    </w:rPr>
  </w:style>
  <w:style w:type="character" w:customStyle="1" w:styleId="37">
    <w:name w:val="批注文字 字符1"/>
    <w:basedOn w:val="18"/>
    <w:link w:val="7"/>
    <w:qFormat/>
    <w:uiPriority w:val="99"/>
    <w:rPr>
      <w:rFonts w:ascii="Times New Roman" w:hAnsi="Times New Roman" w:eastAsia="宋体" w:cs="Times New Roman"/>
      <w:szCs w:val="24"/>
    </w:rPr>
  </w:style>
  <w:style w:type="character" w:customStyle="1" w:styleId="38">
    <w:name w:val="批注主题 字符1"/>
    <w:basedOn w:val="37"/>
    <w:semiHidden/>
    <w:qFormat/>
    <w:uiPriority w:val="99"/>
    <w:rPr>
      <w:rFonts w:ascii="Times New Roman" w:hAnsi="Times New Roman" w:eastAsia="宋体" w:cs="Times New Roman"/>
      <w:b/>
      <w:bCs/>
      <w:szCs w:val="24"/>
    </w:rPr>
  </w:style>
  <w:style w:type="character" w:customStyle="1" w:styleId="39">
    <w:name w:val="页眉 字符1"/>
    <w:basedOn w:val="18"/>
    <w:semiHidden/>
    <w:qFormat/>
    <w:uiPriority w:val="99"/>
    <w:rPr>
      <w:kern w:val="2"/>
      <w:sz w:val="18"/>
      <w:szCs w:val="18"/>
    </w:rPr>
  </w:style>
  <w:style w:type="character" w:customStyle="1" w:styleId="40">
    <w:name w:val="文档结构图 字符1"/>
    <w:basedOn w:val="18"/>
    <w:semiHidden/>
    <w:qFormat/>
    <w:uiPriority w:val="99"/>
    <w:rPr>
      <w:rFonts w:ascii="Microsoft YaHei UI" w:eastAsia="Microsoft YaHei UI"/>
      <w:sz w:val="18"/>
      <w:szCs w:val="18"/>
    </w:rPr>
  </w:style>
  <w:style w:type="character" w:customStyle="1" w:styleId="41">
    <w:name w:val="页脚 字符1"/>
    <w:basedOn w:val="18"/>
    <w:semiHidden/>
    <w:qFormat/>
    <w:uiPriority w:val="99"/>
    <w:rPr>
      <w:kern w:val="2"/>
      <w:sz w:val="18"/>
      <w:szCs w:val="18"/>
    </w:rPr>
  </w:style>
  <w:style w:type="paragraph" w:customStyle="1" w:styleId="42">
    <w:name w:val="xl95"/>
    <w:basedOn w:val="1"/>
    <w:qFormat/>
    <w:uiPriority w:val="0"/>
    <w:pPr>
      <w:widowControl/>
      <w:pBdr>
        <w:top w:val="single" w:color="auto" w:sz="4" w:space="0"/>
        <w:left w:val="single" w:color="auto" w:sz="4" w:space="0"/>
        <w:right w:val="single" w:color="auto" w:sz="4" w:space="0"/>
      </w:pBdr>
      <w:shd w:val="clear" w:color="000000" w:fill="FFF2CC"/>
      <w:spacing w:before="100" w:beforeAutospacing="1" w:after="100" w:afterAutospacing="1"/>
      <w:jc w:val="center"/>
    </w:pPr>
    <w:rPr>
      <w:rFonts w:ascii="宋体" w:hAnsi="宋体" w:eastAsia="宋体" w:cs="宋体"/>
      <w:kern w:val="0"/>
      <w:sz w:val="24"/>
      <w:szCs w:val="24"/>
    </w:rPr>
  </w:style>
  <w:style w:type="paragraph" w:customStyle="1" w:styleId="43">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5">
    <w:name w:val="xl112"/>
    <w:basedOn w:val="1"/>
    <w:qFormat/>
    <w:uiPriority w:val="0"/>
    <w:pPr>
      <w:widowControl/>
      <w:pBdr>
        <w:top w:val="single" w:color="auto" w:sz="4" w:space="0"/>
        <w:bottom w:val="single" w:color="auto" w:sz="4" w:space="0"/>
        <w:right w:val="single" w:color="auto" w:sz="4" w:space="0"/>
      </w:pBdr>
      <w:shd w:val="clear" w:color="000000" w:fill="ACB9CA"/>
      <w:spacing w:before="100" w:beforeAutospacing="1" w:after="100" w:afterAutospacing="1"/>
      <w:jc w:val="left"/>
    </w:pPr>
    <w:rPr>
      <w:rFonts w:ascii="宋体" w:hAnsi="宋体" w:eastAsia="宋体" w:cs="宋体"/>
      <w:b/>
      <w:bCs/>
      <w:kern w:val="0"/>
      <w:sz w:val="24"/>
      <w:szCs w:val="24"/>
    </w:rPr>
  </w:style>
  <w:style w:type="paragraph" w:customStyle="1" w:styleId="46">
    <w:name w:val="font10"/>
    <w:basedOn w:val="1"/>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47">
    <w:name w:val="列出段落1"/>
    <w:basedOn w:val="1"/>
    <w:qFormat/>
    <w:uiPriority w:val="34"/>
    <w:pPr>
      <w:ind w:firstLine="420" w:firstLineChars="200"/>
    </w:pPr>
    <w:rPr>
      <w:rFonts w:ascii="Times New Roman" w:hAnsi="Times New Roman" w:eastAsia="宋体" w:cs="Times New Roman"/>
      <w:szCs w:val="24"/>
    </w:rPr>
  </w:style>
  <w:style w:type="paragraph" w:customStyle="1" w:styleId="4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50">
    <w:name w:val="xl110"/>
    <w:basedOn w:val="1"/>
    <w:qFormat/>
    <w:uiPriority w:val="0"/>
    <w:pPr>
      <w:widowControl/>
      <w:pBdr>
        <w:top w:val="single" w:color="auto" w:sz="4" w:space="0"/>
        <w:left w:val="single" w:color="auto" w:sz="4" w:space="0"/>
        <w:bottom w:val="single" w:color="auto" w:sz="4" w:space="0"/>
      </w:pBdr>
      <w:shd w:val="clear" w:color="000000" w:fill="ACB9CA"/>
      <w:spacing w:before="100" w:beforeAutospacing="1" w:after="100" w:afterAutospacing="1"/>
      <w:jc w:val="left"/>
    </w:pPr>
    <w:rPr>
      <w:rFonts w:ascii="宋体" w:hAnsi="宋体" w:eastAsia="宋体" w:cs="宋体"/>
      <w:b/>
      <w:bCs/>
      <w:kern w:val="0"/>
      <w:sz w:val="24"/>
      <w:szCs w:val="24"/>
    </w:rPr>
  </w:style>
  <w:style w:type="paragraph" w:customStyle="1" w:styleId="51">
    <w:name w:val="xl94"/>
    <w:basedOn w:val="1"/>
    <w:qFormat/>
    <w:uiPriority w:val="0"/>
    <w:pPr>
      <w:widowControl/>
      <w:pBdr>
        <w:left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53">
    <w:name w:val="xl103"/>
    <w:basedOn w:val="1"/>
    <w:qFormat/>
    <w:uiPriority w:val="0"/>
    <w:pPr>
      <w:widowControl/>
      <w:pBdr>
        <w:top w:val="single" w:color="auto" w:sz="4" w:space="0"/>
        <w:left w:val="single" w:color="auto" w:sz="4" w:space="0"/>
        <w:bottom w:val="single" w:color="auto" w:sz="4" w:space="0"/>
      </w:pBdr>
      <w:shd w:val="clear" w:color="000000" w:fill="FFF2CC"/>
      <w:spacing w:before="100" w:beforeAutospacing="1" w:after="100" w:afterAutospacing="1"/>
      <w:jc w:val="center"/>
    </w:pPr>
    <w:rPr>
      <w:rFonts w:ascii="宋体" w:hAnsi="宋体" w:eastAsia="宋体" w:cs="宋体"/>
      <w:color w:val="FF0000"/>
      <w:kern w:val="0"/>
      <w:sz w:val="24"/>
      <w:szCs w:val="24"/>
    </w:rPr>
  </w:style>
  <w:style w:type="paragraph" w:customStyle="1" w:styleId="54">
    <w:name w:val="xl93"/>
    <w:basedOn w:val="1"/>
    <w:qFormat/>
    <w:uiPriority w:val="0"/>
    <w:pPr>
      <w:widowControl/>
      <w:pBdr>
        <w:top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paragraph" w:customStyle="1" w:styleId="55">
    <w:name w:val="xl1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57">
    <w:name w:val="xl96"/>
    <w:basedOn w:val="1"/>
    <w:qFormat/>
    <w:uiPriority w:val="0"/>
    <w:pPr>
      <w:widowControl/>
      <w:pBdr>
        <w:left w:val="single" w:color="auto" w:sz="4" w:space="0"/>
        <w:bottom w:val="single" w:color="auto" w:sz="4" w:space="0"/>
        <w:right w:val="single" w:color="auto" w:sz="4" w:space="0"/>
      </w:pBdr>
      <w:shd w:val="clear" w:color="000000" w:fill="FFF2CC"/>
      <w:spacing w:before="100" w:beforeAutospacing="1" w:after="100" w:afterAutospacing="1"/>
      <w:jc w:val="center"/>
    </w:pPr>
    <w:rPr>
      <w:rFonts w:ascii="宋体" w:hAnsi="宋体" w:eastAsia="宋体" w:cs="宋体"/>
      <w:kern w:val="0"/>
      <w:sz w:val="24"/>
      <w:szCs w:val="24"/>
    </w:rPr>
  </w:style>
  <w:style w:type="paragraph" w:customStyle="1" w:styleId="5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9">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6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1">
    <w:name w:val="xl117"/>
    <w:basedOn w:val="1"/>
    <w:qFormat/>
    <w:uiPriority w:val="0"/>
    <w:pPr>
      <w:widowControl/>
      <w:pBdr>
        <w:top w:val="single" w:color="auto" w:sz="4" w:space="0"/>
        <w:left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paragraph" w:customStyle="1" w:styleId="6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3">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paragraph" w:customStyle="1" w:styleId="64">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color w:val="FF0000"/>
      <w:kern w:val="0"/>
      <w:sz w:val="24"/>
      <w:szCs w:val="24"/>
    </w:rPr>
  </w:style>
  <w:style w:type="paragraph" w:customStyle="1" w:styleId="65">
    <w:name w:val="xl132"/>
    <w:basedOn w:val="1"/>
    <w:qFormat/>
    <w:uiPriority w:val="0"/>
    <w:pPr>
      <w:widowControl/>
      <w:pBdr>
        <w:left w:val="single" w:color="auto" w:sz="4" w:space="0"/>
        <w:bottom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kern w:val="0"/>
      <w:sz w:val="24"/>
      <w:szCs w:val="24"/>
    </w:rPr>
  </w:style>
  <w:style w:type="paragraph" w:customStyle="1" w:styleId="66">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C00000"/>
      <w:spacing w:before="100" w:beforeAutospacing="1" w:after="100" w:afterAutospacing="1"/>
      <w:jc w:val="left"/>
      <w:textAlignment w:val="top"/>
    </w:pPr>
    <w:rPr>
      <w:rFonts w:ascii="宋体" w:hAnsi="宋体" w:eastAsia="宋体" w:cs="宋体"/>
      <w:kern w:val="0"/>
      <w:sz w:val="24"/>
      <w:szCs w:val="24"/>
    </w:rPr>
  </w:style>
  <w:style w:type="paragraph" w:customStyle="1" w:styleId="67">
    <w:name w:val="xl124"/>
    <w:basedOn w:val="1"/>
    <w:qFormat/>
    <w:uiPriority w:val="0"/>
    <w:pPr>
      <w:widowControl/>
      <w:pBdr>
        <w:top w:val="single" w:color="auto" w:sz="4" w:space="0"/>
        <w:left w:val="single" w:color="auto" w:sz="4" w:space="0"/>
        <w:right w:val="single" w:color="auto" w:sz="4" w:space="0"/>
      </w:pBdr>
      <w:shd w:val="clear" w:color="000000" w:fill="C00000"/>
      <w:spacing w:before="100" w:beforeAutospacing="1" w:after="100" w:afterAutospacing="1"/>
      <w:jc w:val="left"/>
      <w:textAlignment w:val="top"/>
    </w:pPr>
    <w:rPr>
      <w:rFonts w:ascii="宋体" w:hAnsi="宋体" w:eastAsia="宋体" w:cs="宋体"/>
      <w:kern w:val="0"/>
      <w:sz w:val="24"/>
      <w:szCs w:val="24"/>
    </w:rPr>
  </w:style>
  <w:style w:type="paragraph" w:customStyle="1" w:styleId="68">
    <w:name w:val="样式1"/>
    <w:basedOn w:val="2"/>
    <w:next w:val="1"/>
    <w:qFormat/>
    <w:uiPriority w:val="0"/>
    <w:pPr>
      <w:keepLines w:val="0"/>
      <w:spacing w:before="0" w:after="0" w:line="240" w:lineRule="auto"/>
      <w:jc w:val="center"/>
      <w:outlineLvl w:val="9"/>
    </w:pPr>
    <w:rPr>
      <w:rFonts w:ascii="方正小标宋_GBK" w:hAnsi="宋体" w:eastAsia="方正小标宋_GBK" w:cs="Times New Roman"/>
      <w:b w:val="0"/>
      <w:sz w:val="36"/>
      <w:szCs w:val="36"/>
    </w:rPr>
  </w:style>
  <w:style w:type="paragraph" w:customStyle="1" w:styleId="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jc w:val="center"/>
    </w:pPr>
    <w:rPr>
      <w:rFonts w:ascii="宋体" w:hAnsi="宋体" w:eastAsia="宋体" w:cs="宋体"/>
      <w:b/>
      <w:bCs/>
      <w:kern w:val="0"/>
      <w:sz w:val="24"/>
      <w:szCs w:val="24"/>
    </w:rPr>
  </w:style>
  <w:style w:type="paragraph" w:customStyle="1" w:styleId="71">
    <w:name w:val="Table Paragraph"/>
    <w:basedOn w:val="1"/>
    <w:qFormat/>
    <w:uiPriority w:val="1"/>
    <w:pPr>
      <w:jc w:val="left"/>
    </w:pPr>
    <w:rPr>
      <w:rFonts w:ascii="Calibri" w:hAnsi="Calibri" w:eastAsia="宋体" w:cs="Times New Roman"/>
      <w:kern w:val="0"/>
      <w:sz w:val="22"/>
    </w:rPr>
  </w:style>
  <w:style w:type="paragraph" w:customStyle="1" w:styleId="72">
    <w:name w:val="xl136"/>
    <w:basedOn w:val="1"/>
    <w:qFormat/>
    <w:uiPriority w:val="0"/>
    <w:pPr>
      <w:widowControl/>
      <w:pBdr>
        <w:top w:val="single" w:color="auto" w:sz="4" w:space="0"/>
        <w:left w:val="single" w:color="auto" w:sz="4" w:space="0"/>
        <w:bottom w:val="single" w:color="auto" w:sz="4" w:space="0"/>
      </w:pBdr>
      <w:shd w:val="clear" w:color="000000" w:fill="C00000"/>
      <w:spacing w:before="100" w:beforeAutospacing="1" w:after="100" w:afterAutospacing="1"/>
      <w:jc w:val="center"/>
    </w:pPr>
    <w:rPr>
      <w:rFonts w:ascii="宋体" w:hAnsi="宋体" w:eastAsia="宋体" w:cs="宋体"/>
      <w:kern w:val="0"/>
      <w:sz w:val="24"/>
      <w:szCs w:val="24"/>
    </w:rPr>
  </w:style>
  <w:style w:type="paragraph" w:customStyle="1" w:styleId="73">
    <w:name w:val="xl66"/>
    <w:basedOn w:val="1"/>
    <w:qFormat/>
    <w:uiPriority w:val="0"/>
    <w:pPr>
      <w:widowControl/>
      <w:shd w:val="clear" w:color="000000" w:fill="FFFFFF"/>
      <w:spacing w:before="100" w:beforeAutospacing="1" w:after="100" w:afterAutospacing="1"/>
      <w:jc w:val="left"/>
      <w:textAlignment w:val="bottom"/>
    </w:pPr>
    <w:rPr>
      <w:rFonts w:ascii="宋体" w:hAnsi="宋体" w:eastAsia="宋体" w:cs="宋体"/>
      <w:kern w:val="0"/>
      <w:sz w:val="24"/>
      <w:szCs w:val="24"/>
    </w:rPr>
  </w:style>
  <w:style w:type="paragraph" w:customStyle="1" w:styleId="74">
    <w:name w:val="xl130"/>
    <w:basedOn w:val="1"/>
    <w:qFormat/>
    <w:uiPriority w:val="0"/>
    <w:pPr>
      <w:widowControl/>
      <w:pBdr>
        <w:top w:val="single" w:color="auto" w:sz="4" w:space="0"/>
        <w:left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kern w:val="0"/>
      <w:sz w:val="24"/>
      <w:szCs w:val="24"/>
    </w:rPr>
  </w:style>
  <w:style w:type="paragraph" w:customStyle="1" w:styleId="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color w:val="000000"/>
      <w:kern w:val="0"/>
      <w:szCs w:val="21"/>
    </w:rPr>
  </w:style>
  <w:style w:type="paragraph" w:customStyle="1" w:styleId="76">
    <w:name w:val="font7"/>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77">
    <w:name w:val="xl104"/>
    <w:basedOn w:val="1"/>
    <w:qFormat/>
    <w:uiPriority w:val="0"/>
    <w:pPr>
      <w:widowControl/>
      <w:pBdr>
        <w:top w:val="single" w:color="auto" w:sz="4" w:space="0"/>
        <w:left w:val="single" w:color="auto" w:sz="4" w:space="0"/>
        <w:bottom w:val="single" w:color="auto" w:sz="4" w:space="0"/>
      </w:pBdr>
      <w:shd w:val="clear" w:color="000000" w:fill="ACB9CA"/>
      <w:spacing w:before="100" w:beforeAutospacing="1" w:after="100" w:afterAutospacing="1"/>
      <w:jc w:val="center"/>
    </w:pPr>
    <w:rPr>
      <w:rFonts w:ascii="宋体" w:hAnsi="宋体" w:eastAsia="宋体" w:cs="宋体"/>
      <w:b/>
      <w:bCs/>
      <w:kern w:val="0"/>
      <w:sz w:val="24"/>
      <w:szCs w:val="24"/>
    </w:rPr>
  </w:style>
  <w:style w:type="paragraph" w:customStyle="1" w:styleId="78">
    <w:name w:val="xl101"/>
    <w:basedOn w:val="1"/>
    <w:qFormat/>
    <w:uiPriority w:val="0"/>
    <w:pPr>
      <w:widowControl/>
      <w:pBdr>
        <w:top w:val="single" w:color="auto" w:sz="4" w:space="0"/>
        <w:left w:val="single" w:color="auto" w:sz="4" w:space="0"/>
        <w:bottom w:val="single" w:color="auto" w:sz="4" w:space="0"/>
      </w:pBdr>
      <w:shd w:val="clear" w:color="000000" w:fill="FFF2CC"/>
      <w:spacing w:before="100" w:beforeAutospacing="1" w:after="100" w:afterAutospacing="1"/>
      <w:jc w:val="center"/>
    </w:pPr>
    <w:rPr>
      <w:rFonts w:ascii="宋体" w:hAnsi="宋体" w:eastAsia="宋体" w:cs="宋体"/>
      <w:kern w:val="0"/>
      <w:sz w:val="24"/>
      <w:szCs w:val="24"/>
    </w:rPr>
  </w:style>
  <w:style w:type="paragraph" w:customStyle="1" w:styleId="79">
    <w:name w:val="xl115"/>
    <w:basedOn w:val="1"/>
    <w:qFormat/>
    <w:uiPriority w:val="0"/>
    <w:pPr>
      <w:widowControl/>
      <w:pBdr>
        <w:left w:val="single" w:color="auto" w:sz="4" w:space="0"/>
        <w:bottom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kern w:val="0"/>
      <w:sz w:val="24"/>
      <w:szCs w:val="24"/>
    </w:rPr>
  </w:style>
  <w:style w:type="paragraph" w:customStyle="1" w:styleId="80">
    <w:name w:val="font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81">
    <w:name w:val="xl128"/>
    <w:basedOn w:val="1"/>
    <w:qFormat/>
    <w:uiPriority w:val="0"/>
    <w:pPr>
      <w:widowControl/>
      <w:pBdr>
        <w:left w:val="single" w:color="auto" w:sz="4" w:space="0"/>
        <w:right w:val="single" w:color="auto" w:sz="4" w:space="0"/>
      </w:pBdr>
      <w:shd w:val="clear" w:color="000000" w:fill="C00000"/>
      <w:spacing w:before="100" w:beforeAutospacing="1" w:after="100" w:afterAutospacing="1"/>
      <w:jc w:val="left"/>
    </w:pPr>
    <w:rPr>
      <w:rFonts w:ascii="宋体" w:hAnsi="宋体" w:eastAsia="宋体" w:cs="宋体"/>
      <w:kern w:val="0"/>
      <w:sz w:val="24"/>
      <w:szCs w:val="24"/>
    </w:rPr>
  </w:style>
  <w:style w:type="paragraph" w:customStyle="1" w:styleId="82">
    <w:name w:val="xl14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118"/>
    <w:basedOn w:val="1"/>
    <w:qFormat/>
    <w:uiPriority w:val="0"/>
    <w:pPr>
      <w:widowControl/>
      <w:pBdr>
        <w:left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paragraph" w:customStyle="1" w:styleId="8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center"/>
      <w:textAlignment w:val="top"/>
    </w:pPr>
    <w:rPr>
      <w:rFonts w:ascii="宋体" w:hAnsi="宋体" w:eastAsia="宋体" w:cs="宋体"/>
      <w:kern w:val="0"/>
      <w:sz w:val="24"/>
      <w:szCs w:val="24"/>
    </w:rPr>
  </w:style>
  <w:style w:type="paragraph" w:customStyle="1" w:styleId="85">
    <w:name w:val="xl114"/>
    <w:basedOn w:val="1"/>
    <w:qFormat/>
    <w:uiPriority w:val="0"/>
    <w:pPr>
      <w:widowControl/>
      <w:pBdr>
        <w:top w:val="single" w:color="auto" w:sz="4" w:space="0"/>
        <w:left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kern w:val="0"/>
      <w:sz w:val="24"/>
      <w:szCs w:val="24"/>
    </w:rPr>
  </w:style>
  <w:style w:type="paragraph" w:customStyle="1" w:styleId="86">
    <w:name w:val="xl113"/>
    <w:basedOn w:val="1"/>
    <w:qFormat/>
    <w:uiPriority w:val="0"/>
    <w:pPr>
      <w:widowControl/>
      <w:pBdr>
        <w:top w:val="single" w:color="auto" w:sz="4" w:space="0"/>
        <w:bottom w:val="single" w:color="auto" w:sz="4" w:space="0"/>
      </w:pBdr>
      <w:shd w:val="clear" w:color="000000" w:fill="FFF2CC"/>
      <w:spacing w:before="100" w:beforeAutospacing="1" w:after="100" w:afterAutospacing="1"/>
      <w:jc w:val="center"/>
    </w:pPr>
    <w:rPr>
      <w:rFonts w:ascii="宋体" w:hAnsi="宋体" w:eastAsia="宋体" w:cs="宋体"/>
      <w:kern w:val="0"/>
      <w:sz w:val="24"/>
      <w:szCs w:val="24"/>
    </w:rPr>
  </w:style>
  <w:style w:type="paragraph" w:customStyle="1" w:styleId="8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paragraph" w:customStyle="1" w:styleId="88">
    <w:name w:val="xl131"/>
    <w:basedOn w:val="1"/>
    <w:qFormat/>
    <w:uiPriority w:val="0"/>
    <w:pPr>
      <w:widowControl/>
      <w:pBdr>
        <w:left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kern w:val="0"/>
      <w:sz w:val="24"/>
      <w:szCs w:val="24"/>
    </w:rPr>
  </w:style>
  <w:style w:type="paragraph" w:customStyle="1" w:styleId="89">
    <w:name w:val="xl137"/>
    <w:basedOn w:val="1"/>
    <w:qFormat/>
    <w:uiPriority w:val="0"/>
    <w:pPr>
      <w:widowControl/>
      <w:pBdr>
        <w:top w:val="single" w:color="auto" w:sz="4" w:space="0"/>
        <w:bottom w:val="single" w:color="auto" w:sz="4" w:space="0"/>
        <w:right w:val="single" w:color="auto" w:sz="4" w:space="0"/>
      </w:pBdr>
      <w:shd w:val="clear" w:color="000000" w:fill="C00000"/>
      <w:spacing w:before="100" w:beforeAutospacing="1" w:after="100" w:afterAutospacing="1"/>
      <w:jc w:val="center"/>
    </w:pPr>
    <w:rPr>
      <w:rFonts w:ascii="宋体" w:hAnsi="宋体" w:eastAsia="宋体" w:cs="宋体"/>
      <w:kern w:val="0"/>
      <w:sz w:val="24"/>
      <w:szCs w:val="24"/>
    </w:rPr>
  </w:style>
  <w:style w:type="paragraph" w:customStyle="1" w:styleId="90">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kern w:val="0"/>
      <w:sz w:val="24"/>
      <w:szCs w:val="24"/>
    </w:rPr>
  </w:style>
  <w:style w:type="paragraph" w:customStyle="1" w:styleId="9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92">
    <w:name w:val="xl67"/>
    <w:basedOn w:val="1"/>
    <w:qFormat/>
    <w:uiPriority w:val="0"/>
    <w:pPr>
      <w:widowControl/>
      <w:spacing w:before="100" w:beforeAutospacing="1" w:after="100" w:afterAutospacing="1"/>
      <w:jc w:val="left"/>
      <w:textAlignment w:val="bottom"/>
    </w:pPr>
    <w:rPr>
      <w:rFonts w:ascii="宋体" w:hAnsi="宋体" w:eastAsia="宋体" w:cs="宋体"/>
      <w:kern w:val="0"/>
      <w:sz w:val="24"/>
      <w:szCs w:val="24"/>
    </w:rPr>
  </w:style>
  <w:style w:type="paragraph" w:customStyle="1" w:styleId="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color w:val="000000"/>
      <w:kern w:val="0"/>
      <w:sz w:val="24"/>
      <w:szCs w:val="24"/>
    </w:rPr>
  </w:style>
  <w:style w:type="paragraph" w:customStyle="1" w:styleId="94">
    <w:name w:val="xl121"/>
    <w:basedOn w:val="1"/>
    <w:qFormat/>
    <w:uiPriority w:val="0"/>
    <w:pPr>
      <w:widowControl/>
      <w:pBdr>
        <w:left w:val="single" w:color="auto" w:sz="4" w:space="0"/>
        <w:bottom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color w:val="FF0000"/>
      <w:kern w:val="0"/>
      <w:sz w:val="24"/>
      <w:szCs w:val="24"/>
    </w:rPr>
  </w:style>
  <w:style w:type="paragraph" w:styleId="95">
    <w:name w:val="List Paragraph"/>
    <w:basedOn w:val="1"/>
    <w:qFormat/>
    <w:uiPriority w:val="34"/>
    <w:pPr>
      <w:ind w:firstLine="420" w:firstLineChars="200"/>
    </w:pPr>
    <w:rPr>
      <w:rFonts w:ascii="Calibri" w:hAnsi="Calibri" w:eastAsia="宋体" w:cs="Times New Roman"/>
    </w:rPr>
  </w:style>
  <w:style w:type="paragraph" w:customStyle="1" w:styleId="96">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ACB9CA"/>
      <w:spacing w:before="100" w:beforeAutospacing="1" w:after="100" w:afterAutospacing="1"/>
      <w:jc w:val="center"/>
    </w:pPr>
    <w:rPr>
      <w:rFonts w:ascii="宋体" w:hAnsi="宋体" w:eastAsia="宋体" w:cs="宋体"/>
      <w:b/>
      <w:bCs/>
      <w:color w:val="000000"/>
      <w:kern w:val="0"/>
      <w:sz w:val="24"/>
      <w:szCs w:val="24"/>
    </w:rPr>
  </w:style>
  <w:style w:type="paragraph" w:customStyle="1" w:styleId="9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center"/>
    </w:pPr>
    <w:rPr>
      <w:rFonts w:ascii="宋体" w:hAnsi="宋体" w:eastAsia="宋体" w:cs="宋体"/>
      <w:kern w:val="0"/>
      <w:sz w:val="24"/>
      <w:szCs w:val="24"/>
    </w:rPr>
  </w:style>
  <w:style w:type="paragraph" w:customStyle="1" w:styleId="98">
    <w:name w:val="xl120"/>
    <w:basedOn w:val="1"/>
    <w:qFormat/>
    <w:uiPriority w:val="0"/>
    <w:pPr>
      <w:widowControl/>
      <w:pBdr>
        <w:left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9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0">
    <w:name w:val="font11"/>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01">
    <w:name w:val="xl119"/>
    <w:basedOn w:val="1"/>
    <w:qFormat/>
    <w:uiPriority w:val="0"/>
    <w:pPr>
      <w:widowControl/>
      <w:pBdr>
        <w:top w:val="single" w:color="auto" w:sz="4" w:space="0"/>
        <w:left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10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jc w:val="center"/>
    </w:pPr>
    <w:rPr>
      <w:rFonts w:ascii="宋体" w:hAnsi="宋体" w:eastAsia="宋体" w:cs="宋体"/>
      <w:b/>
      <w:bCs/>
      <w:color w:val="000000"/>
      <w:kern w:val="0"/>
      <w:sz w:val="24"/>
      <w:szCs w:val="24"/>
    </w:rPr>
  </w:style>
  <w:style w:type="paragraph" w:customStyle="1" w:styleId="10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FF0000"/>
      <w:kern w:val="0"/>
      <w:sz w:val="24"/>
      <w:szCs w:val="24"/>
    </w:rPr>
  </w:style>
  <w:style w:type="paragraph" w:customStyle="1" w:styleId="104">
    <w:name w:val="xl90"/>
    <w:basedOn w:val="1"/>
    <w:qFormat/>
    <w:uiPriority w:val="0"/>
    <w:pPr>
      <w:widowControl/>
      <w:pBdr>
        <w:top w:val="single" w:color="auto" w:sz="4" w:space="0"/>
        <w:left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paragraph" w:customStyle="1" w:styleId="10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color w:val="FF0000"/>
      <w:kern w:val="0"/>
      <w:sz w:val="24"/>
      <w:szCs w:val="24"/>
    </w:rPr>
  </w:style>
  <w:style w:type="paragraph" w:customStyle="1" w:styleId="106">
    <w:name w:val="font12"/>
    <w:basedOn w:val="1"/>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107">
    <w:name w:val="xl109"/>
    <w:basedOn w:val="1"/>
    <w:qFormat/>
    <w:uiPriority w:val="0"/>
    <w:pPr>
      <w:widowControl/>
      <w:pBdr>
        <w:top w:val="single" w:color="auto" w:sz="4" w:space="0"/>
        <w:bottom w:val="single" w:color="auto" w:sz="4" w:space="0"/>
        <w:right w:val="single" w:color="auto" w:sz="4" w:space="0"/>
      </w:pBdr>
      <w:shd w:val="clear" w:color="000000" w:fill="ACB9CA"/>
      <w:spacing w:before="100" w:beforeAutospacing="1" w:after="100" w:afterAutospacing="1"/>
      <w:jc w:val="center"/>
    </w:pPr>
    <w:rPr>
      <w:rFonts w:ascii="宋体" w:hAnsi="宋体" w:eastAsia="宋体" w:cs="宋体"/>
      <w:kern w:val="0"/>
      <w:sz w:val="24"/>
      <w:szCs w:val="24"/>
    </w:rPr>
  </w:style>
  <w:style w:type="paragraph" w:customStyle="1" w:styleId="108">
    <w:name w:val="font8"/>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09">
    <w:name w:val="xl127"/>
    <w:basedOn w:val="1"/>
    <w:qFormat/>
    <w:uiPriority w:val="0"/>
    <w:pPr>
      <w:widowControl/>
      <w:pBdr>
        <w:top w:val="single" w:color="auto" w:sz="4" w:space="0"/>
        <w:left w:val="single" w:color="auto" w:sz="4" w:space="0"/>
        <w:right w:val="single" w:color="auto" w:sz="4" w:space="0"/>
      </w:pBdr>
      <w:shd w:val="clear" w:color="000000" w:fill="C00000"/>
      <w:spacing w:before="100" w:beforeAutospacing="1" w:after="100" w:afterAutospacing="1"/>
      <w:jc w:val="left"/>
    </w:pPr>
    <w:rPr>
      <w:rFonts w:ascii="宋体" w:hAnsi="宋体" w:eastAsia="宋体" w:cs="宋体"/>
      <w:kern w:val="0"/>
      <w:sz w:val="24"/>
      <w:szCs w:val="24"/>
    </w:rPr>
  </w:style>
  <w:style w:type="paragraph" w:customStyle="1" w:styleId="110">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C00000"/>
      <w:spacing w:before="100" w:beforeAutospacing="1" w:after="100" w:afterAutospacing="1"/>
      <w:jc w:val="center"/>
    </w:pPr>
    <w:rPr>
      <w:rFonts w:ascii="宋体" w:hAnsi="宋体" w:eastAsia="宋体" w:cs="宋体"/>
      <w:kern w:val="0"/>
      <w:sz w:val="24"/>
      <w:szCs w:val="24"/>
    </w:rPr>
  </w:style>
  <w:style w:type="paragraph" w:customStyle="1" w:styleId="111">
    <w:name w:val="xl126"/>
    <w:basedOn w:val="1"/>
    <w:qFormat/>
    <w:uiPriority w:val="0"/>
    <w:pPr>
      <w:widowControl/>
      <w:pBdr>
        <w:left w:val="single" w:color="auto" w:sz="4" w:space="0"/>
        <w:bottom w:val="single" w:color="auto" w:sz="4" w:space="0"/>
        <w:right w:val="single" w:color="auto" w:sz="4" w:space="0"/>
      </w:pBdr>
      <w:shd w:val="clear" w:color="000000" w:fill="C00000"/>
      <w:spacing w:before="100" w:beforeAutospacing="1" w:after="100" w:afterAutospacing="1"/>
      <w:jc w:val="left"/>
      <w:textAlignment w:val="top"/>
    </w:pPr>
    <w:rPr>
      <w:rFonts w:ascii="宋体" w:hAnsi="宋体" w:eastAsia="宋体" w:cs="宋体"/>
      <w:kern w:val="0"/>
      <w:sz w:val="24"/>
      <w:szCs w:val="24"/>
    </w:rPr>
  </w:style>
  <w:style w:type="paragraph" w:customStyle="1" w:styleId="11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paragraph" w:customStyle="1" w:styleId="113">
    <w:name w:val="xl106"/>
    <w:basedOn w:val="1"/>
    <w:qFormat/>
    <w:uiPriority w:val="0"/>
    <w:pPr>
      <w:widowControl/>
      <w:pBdr>
        <w:top w:val="single" w:color="auto" w:sz="4" w:space="0"/>
        <w:bottom w:val="single" w:color="auto" w:sz="4" w:space="0"/>
        <w:right w:val="single" w:color="auto" w:sz="4" w:space="0"/>
      </w:pBdr>
      <w:shd w:val="clear" w:color="000000" w:fill="ACB9CA"/>
      <w:spacing w:before="100" w:beforeAutospacing="1" w:after="100" w:afterAutospacing="1"/>
      <w:jc w:val="center"/>
    </w:pPr>
    <w:rPr>
      <w:rFonts w:ascii="宋体" w:hAnsi="宋体" w:eastAsia="宋体" w:cs="宋体"/>
      <w:b/>
      <w:bCs/>
      <w:kern w:val="0"/>
      <w:sz w:val="24"/>
      <w:szCs w:val="24"/>
    </w:rPr>
  </w:style>
  <w:style w:type="paragraph" w:customStyle="1" w:styleId="11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jc w:val="center"/>
    </w:pPr>
    <w:rPr>
      <w:rFonts w:ascii="宋体" w:hAnsi="宋体" w:eastAsia="宋体" w:cs="宋体"/>
      <w:b/>
      <w:bCs/>
      <w:color w:val="000000"/>
      <w:kern w:val="0"/>
      <w:sz w:val="24"/>
      <w:szCs w:val="24"/>
    </w:rPr>
  </w:style>
  <w:style w:type="paragraph" w:customStyle="1" w:styleId="115">
    <w:name w:val="xl102"/>
    <w:basedOn w:val="1"/>
    <w:qFormat/>
    <w:uiPriority w:val="0"/>
    <w:pPr>
      <w:widowControl/>
      <w:pBdr>
        <w:top w:val="single" w:color="auto" w:sz="4" w:space="0"/>
        <w:bottom w:val="single" w:color="auto" w:sz="4" w:space="0"/>
        <w:right w:val="single" w:color="auto" w:sz="4" w:space="0"/>
      </w:pBdr>
      <w:shd w:val="clear" w:color="000000" w:fill="FFF2CC"/>
      <w:spacing w:before="100" w:beforeAutospacing="1" w:after="100" w:afterAutospacing="1"/>
      <w:jc w:val="center"/>
    </w:pPr>
    <w:rPr>
      <w:rFonts w:ascii="宋体" w:hAnsi="宋体" w:eastAsia="宋体" w:cs="宋体"/>
      <w:kern w:val="0"/>
      <w:sz w:val="24"/>
      <w:szCs w:val="24"/>
    </w:rPr>
  </w:style>
  <w:style w:type="paragraph" w:customStyle="1" w:styleId="116">
    <w:name w:val="xl129"/>
    <w:basedOn w:val="1"/>
    <w:qFormat/>
    <w:uiPriority w:val="0"/>
    <w:pPr>
      <w:widowControl/>
      <w:pBdr>
        <w:left w:val="single" w:color="auto" w:sz="4" w:space="0"/>
        <w:bottom w:val="single" w:color="auto" w:sz="4" w:space="0"/>
        <w:right w:val="single" w:color="auto" w:sz="4" w:space="0"/>
      </w:pBdr>
      <w:shd w:val="clear" w:color="000000" w:fill="C00000"/>
      <w:spacing w:before="100" w:beforeAutospacing="1" w:after="100" w:afterAutospacing="1"/>
      <w:jc w:val="left"/>
    </w:pPr>
    <w:rPr>
      <w:rFonts w:ascii="宋体" w:hAnsi="宋体" w:eastAsia="宋体" w:cs="宋体"/>
      <w:kern w:val="0"/>
      <w:sz w:val="24"/>
      <w:szCs w:val="24"/>
    </w:rPr>
  </w:style>
  <w:style w:type="paragraph" w:customStyle="1" w:styleId="11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paragraph" w:customStyle="1" w:styleId="11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kern w:val="0"/>
      <w:sz w:val="24"/>
      <w:szCs w:val="24"/>
    </w:rPr>
  </w:style>
  <w:style w:type="paragraph" w:customStyle="1" w:styleId="120">
    <w:name w:val="xl88"/>
    <w:basedOn w:val="1"/>
    <w:qFormat/>
    <w:uiPriority w:val="0"/>
    <w:pPr>
      <w:widowControl/>
      <w:pBdr>
        <w:left w:val="single" w:color="auto" w:sz="4" w:space="0"/>
        <w:right w:val="single" w:color="auto" w:sz="4" w:space="0"/>
      </w:pBdr>
      <w:shd w:val="clear" w:color="000000" w:fill="FFF2CC"/>
      <w:spacing w:before="100" w:beforeAutospacing="1" w:after="100" w:afterAutospacing="1"/>
      <w:jc w:val="left"/>
      <w:textAlignment w:val="top"/>
    </w:pPr>
    <w:rPr>
      <w:rFonts w:ascii="宋体" w:hAnsi="宋体" w:eastAsia="宋体" w:cs="宋体"/>
      <w:kern w:val="0"/>
      <w:sz w:val="24"/>
      <w:szCs w:val="24"/>
    </w:rPr>
  </w:style>
  <w:style w:type="paragraph" w:customStyle="1" w:styleId="121">
    <w:name w:val="xl108"/>
    <w:basedOn w:val="1"/>
    <w:qFormat/>
    <w:uiPriority w:val="0"/>
    <w:pPr>
      <w:widowControl/>
      <w:pBdr>
        <w:top w:val="single" w:color="auto" w:sz="4" w:space="0"/>
        <w:bottom w:val="single" w:color="auto" w:sz="4" w:space="0"/>
      </w:pBdr>
      <w:shd w:val="clear" w:color="000000" w:fill="ACB9CA"/>
      <w:spacing w:before="100" w:beforeAutospacing="1" w:after="100" w:afterAutospacing="1"/>
      <w:jc w:val="center"/>
    </w:pPr>
    <w:rPr>
      <w:rFonts w:ascii="宋体" w:hAnsi="宋体" w:eastAsia="宋体" w:cs="宋体"/>
      <w:kern w:val="0"/>
      <w:sz w:val="24"/>
      <w:szCs w:val="24"/>
    </w:rPr>
  </w:style>
  <w:style w:type="paragraph" w:customStyle="1" w:styleId="122">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center"/>
    </w:pPr>
    <w:rPr>
      <w:rFonts w:ascii="宋体" w:hAnsi="宋体" w:eastAsia="宋体" w:cs="宋体"/>
      <w:color w:val="FF0000"/>
      <w:kern w:val="0"/>
      <w:sz w:val="24"/>
      <w:szCs w:val="24"/>
    </w:rPr>
  </w:style>
  <w:style w:type="paragraph" w:customStyle="1" w:styleId="12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jc w:val="center"/>
    </w:pPr>
    <w:rPr>
      <w:rFonts w:ascii="宋体" w:hAnsi="宋体" w:eastAsia="宋体" w:cs="宋体"/>
      <w:b/>
      <w:bCs/>
      <w:kern w:val="0"/>
      <w:sz w:val="24"/>
      <w:szCs w:val="24"/>
    </w:rPr>
  </w:style>
  <w:style w:type="paragraph" w:customStyle="1" w:styleId="124">
    <w:name w:val="xl105"/>
    <w:basedOn w:val="1"/>
    <w:qFormat/>
    <w:uiPriority w:val="0"/>
    <w:pPr>
      <w:widowControl/>
      <w:pBdr>
        <w:top w:val="single" w:color="auto" w:sz="4" w:space="0"/>
        <w:bottom w:val="single" w:color="auto" w:sz="4" w:space="0"/>
      </w:pBdr>
      <w:shd w:val="clear" w:color="000000" w:fill="ACB9CA"/>
      <w:spacing w:before="100" w:beforeAutospacing="1" w:after="100" w:afterAutospacing="1"/>
      <w:jc w:val="center"/>
    </w:pPr>
    <w:rPr>
      <w:rFonts w:ascii="宋体" w:hAnsi="宋体" w:eastAsia="宋体" w:cs="宋体"/>
      <w:b/>
      <w:bCs/>
      <w:kern w:val="0"/>
      <w:sz w:val="24"/>
      <w:szCs w:val="24"/>
    </w:rPr>
  </w:style>
  <w:style w:type="paragraph" w:customStyle="1" w:styleId="125">
    <w:name w:val="xl138"/>
    <w:basedOn w:val="1"/>
    <w:qFormat/>
    <w:uiPriority w:val="0"/>
    <w:pPr>
      <w:widowControl/>
      <w:pBdr>
        <w:top w:val="single" w:color="auto" w:sz="4" w:space="0"/>
        <w:bottom w:val="single" w:color="auto" w:sz="4" w:space="0"/>
      </w:pBdr>
      <w:shd w:val="clear" w:color="000000" w:fill="ACB9CA"/>
      <w:spacing w:before="100" w:beforeAutospacing="1" w:after="100" w:afterAutospacing="1"/>
      <w:jc w:val="center"/>
    </w:pPr>
    <w:rPr>
      <w:rFonts w:ascii="宋体" w:hAnsi="宋体" w:eastAsia="宋体" w:cs="宋体"/>
      <w:b/>
      <w:bCs/>
      <w:color w:val="000000"/>
      <w:kern w:val="0"/>
      <w:sz w:val="24"/>
      <w:szCs w:val="24"/>
    </w:rPr>
  </w:style>
  <w:style w:type="paragraph" w:customStyle="1" w:styleId="126">
    <w:name w:val="xl111"/>
    <w:basedOn w:val="1"/>
    <w:qFormat/>
    <w:uiPriority w:val="0"/>
    <w:pPr>
      <w:widowControl/>
      <w:pBdr>
        <w:top w:val="single" w:color="auto" w:sz="4" w:space="0"/>
        <w:bottom w:val="single" w:color="auto" w:sz="4" w:space="0"/>
      </w:pBdr>
      <w:shd w:val="clear" w:color="000000" w:fill="ACB9CA"/>
      <w:spacing w:before="100" w:beforeAutospacing="1" w:after="100" w:afterAutospacing="1"/>
      <w:jc w:val="left"/>
    </w:pPr>
    <w:rPr>
      <w:rFonts w:ascii="宋体" w:hAnsi="宋体" w:eastAsia="宋体" w:cs="宋体"/>
      <w:b/>
      <w:bCs/>
      <w:kern w:val="0"/>
      <w:sz w:val="24"/>
      <w:szCs w:val="24"/>
    </w:rPr>
  </w:style>
  <w:style w:type="paragraph" w:customStyle="1" w:styleId="127">
    <w:name w:val="xl125"/>
    <w:basedOn w:val="1"/>
    <w:qFormat/>
    <w:uiPriority w:val="0"/>
    <w:pPr>
      <w:widowControl/>
      <w:pBdr>
        <w:left w:val="single" w:color="auto" w:sz="4" w:space="0"/>
        <w:right w:val="single" w:color="auto" w:sz="4" w:space="0"/>
      </w:pBdr>
      <w:shd w:val="clear" w:color="000000" w:fill="C00000"/>
      <w:spacing w:before="100" w:beforeAutospacing="1" w:after="100" w:afterAutospacing="1"/>
      <w:jc w:val="left"/>
      <w:textAlignment w:val="top"/>
    </w:pPr>
    <w:rPr>
      <w:rFonts w:ascii="宋体" w:hAnsi="宋体" w:eastAsia="宋体" w:cs="宋体"/>
      <w:kern w:val="0"/>
      <w:sz w:val="24"/>
      <w:szCs w:val="24"/>
    </w:rPr>
  </w:style>
  <w:style w:type="paragraph" w:customStyle="1" w:styleId="1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29">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C00000"/>
      <w:spacing w:before="100" w:beforeAutospacing="1" w:after="100" w:afterAutospacing="1"/>
      <w:jc w:val="left"/>
    </w:pPr>
    <w:rPr>
      <w:rFonts w:ascii="宋体" w:hAnsi="宋体" w:eastAsia="宋体" w:cs="宋体"/>
      <w:kern w:val="0"/>
      <w:sz w:val="24"/>
      <w:szCs w:val="24"/>
    </w:rPr>
  </w:style>
  <w:style w:type="paragraph" w:customStyle="1" w:styleId="13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left"/>
    </w:pPr>
    <w:rPr>
      <w:rFonts w:ascii="宋体" w:hAnsi="宋体" w:eastAsia="宋体" w:cs="宋体"/>
      <w:kern w:val="0"/>
      <w:sz w:val="24"/>
      <w:szCs w:val="24"/>
    </w:rPr>
  </w:style>
  <w:style w:type="table" w:customStyle="1" w:styleId="131">
    <w:name w:val="Table Normal"/>
    <w:unhideWhenUsed/>
    <w:qFormat/>
    <w:uiPriority w:val="2"/>
    <w:pPr>
      <w:widowControl w:val="0"/>
    </w:pPr>
    <w:rPr>
      <w:rFonts w:ascii="Calibri" w:hAnsi="Calibri" w:eastAsia="宋体" w:cs="Times New Roman"/>
      <w:sz w:val="22"/>
    </w:rPr>
    <w:tblPr>
      <w:tblCellMar>
        <w:top w:w="0" w:type="dxa"/>
        <w:left w:w="0" w:type="dxa"/>
        <w:bottom w:w="0" w:type="dxa"/>
        <w:right w:w="0" w:type="dxa"/>
      </w:tblCellMar>
    </w:tblPr>
  </w:style>
  <w:style w:type="table" w:customStyle="1" w:styleId="132">
    <w:name w:val="网格型浅色1"/>
    <w:basedOn w:val="16"/>
    <w:qFormat/>
    <w:uiPriority w:val="40"/>
    <w:rPr>
      <w:rFonts w:ascii="Calibri" w:hAnsi="Calibri" w:eastAsia="宋体"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133">
    <w:name w:val="字母编号列项（一级）"/>
    <w:qFormat/>
    <w:uiPriority w:val="0"/>
    <w:pPr>
      <w:ind w:left="840" w:leftChars="200" w:hanging="420" w:hangingChars="200"/>
      <w:jc w:val="both"/>
    </w:pPr>
    <w:rPr>
      <w:rFonts w:ascii="宋体" w:hAnsi="Times New Roman" w:eastAsia="宋体" w:cs="宋体"/>
      <w:lang w:val="en-US" w:eastAsia="zh-CN" w:bidi="ar-SA"/>
    </w:rPr>
  </w:style>
  <w:style w:type="character" w:customStyle="1" w:styleId="134">
    <w:name w:val="纯文本 字符"/>
    <w:basedOn w:val="18"/>
    <w:link w:val="9"/>
    <w:qFormat/>
    <w:uiPriority w:val="99"/>
    <w:rPr>
      <w:rFonts w:ascii="宋体" w:hAnsi="Courier New"/>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2302</Words>
  <Characters>2331</Characters>
  <Lines>158</Lines>
  <Paragraphs>44</Paragraphs>
  <TotalTime>4</TotalTime>
  <ScaleCrop>false</ScaleCrop>
  <LinksUpToDate>false</LinksUpToDate>
  <CharactersWithSpaces>2355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2023-07-06T15:38:00Z</dcterms:created>
  <dc:creator>user</dc:creator>
  <cp:lastModifiedBy>user</cp:lastModifiedBy>
  <cp:lastPrinted>2025-02-19T08:41:00Z</cp:lastPrinted>
  <dcterms:modified xsi:type="dcterms:W3CDTF">2025-08-04T10:59:24Z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17A5F95636664BA7A7B4AC4A93D67920_13</vt:lpwstr>
  </property>
  <property fmtid="{D5CDD505-2E9C-101B-9397-08002B2CF9AE}" pid="4" name="KSOTemplateDocerSaveRecord">
    <vt:lpwstr>eyJoZGlkIjoiNGU0MjIzOTQ0NDc1YmE2YTBhOTUwZWNlYjI0Mzg3MGQiLCJ1c2VySWQiOiI3ODIwNjYxOTIifQ==</vt:lpwstr>
  </property>
</Properties>
</file>